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1ADC" w14:textId="77777777" w:rsidR="009A57FE" w:rsidRDefault="009A57FE" w:rsidP="004C6821">
      <w:pPr>
        <w:spacing w:line="480" w:lineRule="auto"/>
      </w:pPr>
    </w:p>
    <w:p w14:paraId="3B8BE31A" w14:textId="77777777" w:rsidR="004C6821" w:rsidRDefault="004C6821" w:rsidP="004C6821">
      <w:pPr>
        <w:spacing w:line="480" w:lineRule="auto"/>
      </w:pPr>
    </w:p>
    <w:p w14:paraId="4FB16EAD" w14:textId="77777777" w:rsidR="004C6821" w:rsidRDefault="004C6821" w:rsidP="004C6821">
      <w:pPr>
        <w:spacing w:line="480" w:lineRule="auto"/>
      </w:pPr>
    </w:p>
    <w:p w14:paraId="5C4347C7" w14:textId="032F944B" w:rsidR="004C6821" w:rsidRDefault="004C6821" w:rsidP="004C6821">
      <w:pPr>
        <w:spacing w:line="480" w:lineRule="auto"/>
        <w:jc w:val="center"/>
        <w:rPr>
          <w:b/>
          <w:bCs/>
        </w:rPr>
      </w:pPr>
      <w:r>
        <w:rPr>
          <w:b/>
          <w:bCs/>
        </w:rPr>
        <w:t>Comprehensive Geriatric Assessment for P.E.</w:t>
      </w:r>
    </w:p>
    <w:p w14:paraId="0CE63136" w14:textId="77777777" w:rsidR="004C6821" w:rsidRDefault="004C6821" w:rsidP="004C6821">
      <w:pPr>
        <w:spacing w:line="480" w:lineRule="auto"/>
        <w:jc w:val="center"/>
        <w:rPr>
          <w:b/>
          <w:bCs/>
        </w:rPr>
      </w:pPr>
    </w:p>
    <w:p w14:paraId="2CA91FDD" w14:textId="77777777" w:rsidR="004C6821" w:rsidRDefault="004C6821" w:rsidP="004C6821">
      <w:pPr>
        <w:spacing w:line="480" w:lineRule="auto"/>
        <w:jc w:val="center"/>
        <w:rPr>
          <w:b/>
          <w:bCs/>
        </w:rPr>
      </w:pPr>
    </w:p>
    <w:p w14:paraId="57477A14" w14:textId="77777777" w:rsidR="004C6821" w:rsidRDefault="004C6821" w:rsidP="004C6821">
      <w:pPr>
        <w:spacing w:line="480" w:lineRule="auto"/>
        <w:jc w:val="center"/>
        <w:rPr>
          <w:b/>
          <w:bCs/>
        </w:rPr>
      </w:pPr>
    </w:p>
    <w:p w14:paraId="1C507B73" w14:textId="13BCEDA6" w:rsidR="004C6821" w:rsidRDefault="004C6821" w:rsidP="004C6821">
      <w:pPr>
        <w:spacing w:line="480" w:lineRule="auto"/>
        <w:jc w:val="center"/>
      </w:pPr>
      <w:r>
        <w:t>Leona J. Hillsgrove</w:t>
      </w:r>
    </w:p>
    <w:p w14:paraId="57AD74F1" w14:textId="450E1320" w:rsidR="004C6821" w:rsidRDefault="004C6821" w:rsidP="004C6821">
      <w:pPr>
        <w:spacing w:line="480" w:lineRule="auto"/>
        <w:jc w:val="center"/>
      </w:pPr>
      <w:r>
        <w:t>Eastern Florida State College</w:t>
      </w:r>
    </w:p>
    <w:p w14:paraId="5A586909" w14:textId="2462C4F9" w:rsidR="004C6821" w:rsidRDefault="004C6821" w:rsidP="004C6821">
      <w:pPr>
        <w:spacing w:line="480" w:lineRule="auto"/>
        <w:jc w:val="center"/>
      </w:pPr>
      <w:r>
        <w:t>NURC 3069:  Advanced Health Assessment</w:t>
      </w:r>
    </w:p>
    <w:p w14:paraId="21865811" w14:textId="0990C723" w:rsidR="004C6821" w:rsidRDefault="004C6821" w:rsidP="004C6821">
      <w:pPr>
        <w:spacing w:line="480" w:lineRule="auto"/>
        <w:jc w:val="center"/>
      </w:pPr>
      <w:r>
        <w:t>Professor Nina Charles</w:t>
      </w:r>
    </w:p>
    <w:p w14:paraId="77AF42E5" w14:textId="6D976031" w:rsidR="004C6821" w:rsidRDefault="004C6821" w:rsidP="004C6821">
      <w:pPr>
        <w:spacing w:line="480" w:lineRule="auto"/>
        <w:jc w:val="center"/>
      </w:pPr>
      <w:r>
        <w:t>April 22, 2023</w:t>
      </w:r>
    </w:p>
    <w:p w14:paraId="62ABC202" w14:textId="77777777" w:rsidR="004C6821" w:rsidRDefault="004C6821" w:rsidP="004C6821">
      <w:pPr>
        <w:spacing w:line="480" w:lineRule="auto"/>
        <w:jc w:val="center"/>
      </w:pPr>
    </w:p>
    <w:p w14:paraId="6CEC8F6F" w14:textId="77777777" w:rsidR="004C6821" w:rsidRDefault="004C6821" w:rsidP="004C6821">
      <w:pPr>
        <w:spacing w:line="480" w:lineRule="auto"/>
        <w:jc w:val="center"/>
      </w:pPr>
    </w:p>
    <w:p w14:paraId="33C515E2" w14:textId="77777777" w:rsidR="004C6821" w:rsidRDefault="004C6821" w:rsidP="004C6821">
      <w:pPr>
        <w:spacing w:line="480" w:lineRule="auto"/>
        <w:jc w:val="center"/>
      </w:pPr>
    </w:p>
    <w:p w14:paraId="3886EA45" w14:textId="77777777" w:rsidR="004C6821" w:rsidRDefault="004C6821" w:rsidP="004C6821">
      <w:pPr>
        <w:spacing w:line="480" w:lineRule="auto"/>
        <w:jc w:val="center"/>
      </w:pPr>
    </w:p>
    <w:p w14:paraId="76FE595B" w14:textId="77777777" w:rsidR="004C6821" w:rsidRDefault="004C6821" w:rsidP="004C6821">
      <w:pPr>
        <w:spacing w:line="480" w:lineRule="auto"/>
        <w:jc w:val="center"/>
      </w:pPr>
    </w:p>
    <w:p w14:paraId="018D747A" w14:textId="77777777" w:rsidR="004C6821" w:rsidRDefault="004C6821" w:rsidP="004C6821">
      <w:pPr>
        <w:spacing w:line="480" w:lineRule="auto"/>
        <w:jc w:val="center"/>
      </w:pPr>
    </w:p>
    <w:p w14:paraId="0910A1A1" w14:textId="77777777" w:rsidR="004C6821" w:rsidRDefault="004C6821" w:rsidP="004C6821">
      <w:pPr>
        <w:spacing w:line="480" w:lineRule="auto"/>
      </w:pPr>
    </w:p>
    <w:p w14:paraId="39ED90EB" w14:textId="1342A17E" w:rsidR="000411E4" w:rsidRPr="00051684" w:rsidRDefault="009E135E" w:rsidP="009E135E">
      <w:pPr>
        <w:spacing w:line="480" w:lineRule="auto"/>
        <w:jc w:val="center"/>
        <w:rPr>
          <w:b/>
          <w:bCs/>
        </w:rPr>
      </w:pPr>
      <w:r w:rsidRPr="00051684">
        <w:rPr>
          <w:b/>
          <w:bCs/>
        </w:rPr>
        <w:lastRenderedPageBreak/>
        <w:t>Introduction</w:t>
      </w:r>
    </w:p>
    <w:p w14:paraId="1FFF2E43" w14:textId="7E3A20C8" w:rsidR="008622CF" w:rsidRDefault="009E135E" w:rsidP="004C6821">
      <w:pPr>
        <w:spacing w:line="480" w:lineRule="auto"/>
      </w:pPr>
      <w:r>
        <w:tab/>
      </w:r>
      <w:r w:rsidR="00907103">
        <w:t xml:space="preserve">Elderly persons are at increased risk for </w:t>
      </w:r>
      <w:r w:rsidR="0027721D">
        <w:t>hospitalization, diseases, accidents</w:t>
      </w:r>
      <w:r w:rsidR="00761F14">
        <w:t xml:space="preserve">, and mental decline.  </w:t>
      </w:r>
      <w:r w:rsidR="00C97DAD">
        <w:t xml:space="preserve">There are also </w:t>
      </w:r>
      <w:r w:rsidR="006011D4">
        <w:t xml:space="preserve">increased </w:t>
      </w:r>
      <w:r w:rsidR="00C97DAD">
        <w:t xml:space="preserve">financial </w:t>
      </w:r>
      <w:r w:rsidR="006011D4">
        <w:t xml:space="preserve">costs related to aging. </w:t>
      </w:r>
      <w:r w:rsidR="00761F14">
        <w:t xml:space="preserve">The number of people </w:t>
      </w:r>
      <w:r w:rsidR="00C97DAD">
        <w:t xml:space="preserve">sixty-five or older is rising worldwide.  </w:t>
      </w:r>
      <w:r w:rsidR="000157DB">
        <w:t>In the Un</w:t>
      </w:r>
      <w:r w:rsidR="00E404CA">
        <w:t>ited States, the number of people sixty-five or older was</w:t>
      </w:r>
      <w:r w:rsidR="00D06AAB">
        <w:t xml:space="preserve"> 9% in 1960.  In 2018, the rate was 15%.  The expected rate in 2060 is </w:t>
      </w:r>
      <w:r w:rsidR="00C4141A">
        <w:t>25% (Perry et al</w:t>
      </w:r>
      <w:r w:rsidR="004609EA">
        <w:t>.</w:t>
      </w:r>
      <w:r w:rsidR="00C4141A">
        <w:t>, 2018)</w:t>
      </w:r>
      <w:r w:rsidR="00FA27DB">
        <w:t>.  The large number of elderly people will</w:t>
      </w:r>
      <w:r w:rsidR="0074695D">
        <w:t xml:space="preserve"> increase the burden on an already </w:t>
      </w:r>
      <w:r w:rsidR="003F249A">
        <w:t xml:space="preserve">strained </w:t>
      </w:r>
      <w:r w:rsidR="0074695D">
        <w:t xml:space="preserve">healthcare </w:t>
      </w:r>
      <w:r w:rsidR="003F249A">
        <w:t>system due to their increased medical needs.</w:t>
      </w:r>
    </w:p>
    <w:p w14:paraId="5778343D" w14:textId="170899D6" w:rsidR="003F249A" w:rsidRDefault="003F249A" w:rsidP="004C6821">
      <w:pPr>
        <w:spacing w:line="480" w:lineRule="auto"/>
      </w:pPr>
      <w:r>
        <w:tab/>
      </w:r>
      <w:r w:rsidR="00045498">
        <w:t xml:space="preserve">One example of </w:t>
      </w:r>
      <w:r w:rsidR="00F8485B">
        <w:t xml:space="preserve">disability among the aged is </w:t>
      </w:r>
      <w:r w:rsidR="001352A7">
        <w:t xml:space="preserve">cognitive decline.  </w:t>
      </w:r>
      <w:r w:rsidR="00311AD5">
        <w:t>The financi</w:t>
      </w:r>
      <w:r w:rsidR="00A4087A">
        <w:t>al cost of the elderly with psychological deficits</w:t>
      </w:r>
      <w:r w:rsidR="00357295">
        <w:t xml:space="preserve"> is higher than cardiovascular disease or cancer.  The total </w:t>
      </w:r>
      <w:r w:rsidR="003020AF">
        <w:t xml:space="preserve">yearly </w:t>
      </w:r>
      <w:r w:rsidR="00357295">
        <w:t xml:space="preserve">national cost of </w:t>
      </w:r>
      <w:r w:rsidR="006810CA">
        <w:t>dementia care average</w:t>
      </w:r>
      <w:r w:rsidR="003020AF">
        <w:t xml:space="preserve">s $119.6 billion. </w:t>
      </w:r>
      <w:r w:rsidR="003C67C6">
        <w:t>The additional cost to patients and their families are between $</w:t>
      </w:r>
      <w:r w:rsidR="00B2775A">
        <w:t xml:space="preserve">41,700 and $45,800 annually </w:t>
      </w:r>
      <w:r w:rsidR="004609EA">
        <w:t>(Perry et al., 2018).</w:t>
      </w:r>
      <w:r w:rsidR="007E0C97">
        <w:t xml:space="preserve"> </w:t>
      </w:r>
    </w:p>
    <w:p w14:paraId="65CE4329" w14:textId="599D43A3" w:rsidR="00BF376C" w:rsidRDefault="00BF376C" w:rsidP="004C6821">
      <w:pPr>
        <w:spacing w:line="480" w:lineRule="auto"/>
      </w:pPr>
      <w:r>
        <w:tab/>
        <w:t xml:space="preserve">The costs of </w:t>
      </w:r>
      <w:r w:rsidR="00CF1B62">
        <w:t xml:space="preserve">decline in cognition are not merely monetary.  </w:t>
      </w:r>
      <w:r w:rsidR="009F3ABB">
        <w:t>It leads to increased risk for safe</w:t>
      </w:r>
      <w:r w:rsidR="00821833">
        <w:t>t</w:t>
      </w:r>
      <w:r w:rsidR="009F3ABB">
        <w:t>y issues among patients and poor decision making</w:t>
      </w:r>
      <w:r w:rsidR="00821833">
        <w:t xml:space="preserve">.  </w:t>
      </w:r>
      <w:r w:rsidR="00511450">
        <w:t xml:space="preserve">Dementia can also </w:t>
      </w:r>
      <w:r w:rsidR="0023692B">
        <w:t>affect treatment of other medical conditions</w:t>
      </w:r>
      <w:r w:rsidR="00587F3B">
        <w:t xml:space="preserve"> as well as patient self-care and activities of daily living. </w:t>
      </w:r>
      <w:r w:rsidR="00F76383">
        <w:t xml:space="preserve">Sometimes cognitive decline is related to issues </w:t>
      </w:r>
      <w:r w:rsidR="00D34166">
        <w:t>with a potential solution.</w:t>
      </w:r>
      <w:r w:rsidR="00D25C77">
        <w:t xml:space="preserve"> </w:t>
      </w:r>
      <w:r w:rsidR="00966F9A">
        <w:t>Confusion can be related to medications or as a result of a disease state.</w:t>
      </w:r>
      <w:r w:rsidR="003B67A4">
        <w:t xml:space="preserve"> This is the reason that comprehensive geriatric assessment is so important.  If </w:t>
      </w:r>
      <w:r w:rsidR="00252D8C">
        <w:t>issues that could cause confusion are caught early, they could be prevented</w:t>
      </w:r>
      <w:r w:rsidR="009811C4">
        <w:t xml:space="preserve">.  Also, early detection and treatment of </w:t>
      </w:r>
      <w:r w:rsidR="00702B4A">
        <w:t>dementia could prevent it from worsening.</w:t>
      </w:r>
      <w:r w:rsidR="00511450">
        <w:t xml:space="preserve"> </w:t>
      </w:r>
      <w:r w:rsidR="00AA3C0E">
        <w:t xml:space="preserve">The American Diabetes Association </w:t>
      </w:r>
      <w:r w:rsidR="000C3CF3">
        <w:t xml:space="preserve">suggests that all people sixty-five or older would benefit from screening for </w:t>
      </w:r>
      <w:r w:rsidR="00174E82">
        <w:t xml:space="preserve">decline in cognition due to its relationship with diabetes treatment and patient </w:t>
      </w:r>
      <w:r w:rsidR="0005040D">
        <w:t>self-care (Perry et al., 2018).</w:t>
      </w:r>
    </w:p>
    <w:p w14:paraId="77CBC5F3" w14:textId="60F562CA" w:rsidR="0005040D" w:rsidRDefault="0005040D" w:rsidP="004C6821">
      <w:pPr>
        <w:spacing w:line="480" w:lineRule="auto"/>
      </w:pPr>
      <w:r>
        <w:tab/>
      </w:r>
      <w:r w:rsidR="00F02FC8">
        <w:t>The primary focus o</w:t>
      </w:r>
      <w:r w:rsidR="004D5DAB">
        <w:t>f</w:t>
      </w:r>
      <w:r w:rsidR="00F02FC8">
        <w:t xml:space="preserve"> </w:t>
      </w:r>
      <w:r w:rsidR="004D5DAB">
        <w:t>geriatric assessment is to identify patients at risk</w:t>
      </w:r>
      <w:r w:rsidR="009E3232">
        <w:t xml:space="preserve"> for frailty and confusion.  </w:t>
      </w:r>
      <w:r w:rsidR="00A25A8A">
        <w:t>Early detection of problems can lead to a decrease in patient falls</w:t>
      </w:r>
      <w:r w:rsidR="00533AAD">
        <w:t xml:space="preserve">, </w:t>
      </w:r>
      <w:r w:rsidR="00A25A8A">
        <w:t>hospitalization ra</w:t>
      </w:r>
      <w:r w:rsidR="00533AAD">
        <w:t>tes</w:t>
      </w:r>
      <w:r w:rsidR="003450FD">
        <w:t xml:space="preserve">, costs, and problems related to medications and their side effects. </w:t>
      </w:r>
      <w:r w:rsidR="00301518">
        <w:t>An article in the Journal of Korean Medical Science suggests four treatments</w:t>
      </w:r>
      <w:r w:rsidR="001C115F">
        <w:t xml:space="preserve"> that can be initiated following a comprehensive geriatric assessment </w:t>
      </w:r>
      <w:r w:rsidR="001C115F">
        <w:lastRenderedPageBreak/>
        <w:t xml:space="preserve">that can benefit </w:t>
      </w:r>
      <w:r w:rsidR="0019514F">
        <w:t xml:space="preserve">the </w:t>
      </w:r>
      <w:r w:rsidR="002D6118">
        <w:t xml:space="preserve">body strength and </w:t>
      </w:r>
      <w:r w:rsidR="0068236F">
        <w:t xml:space="preserve">thus the </w:t>
      </w:r>
      <w:r w:rsidR="0019514F">
        <w:t xml:space="preserve">independence of seniors.  These are the reduction of polypharmacy, </w:t>
      </w:r>
      <w:r w:rsidR="00F270C7">
        <w:t>exercise, nutritional support, and intake of vitamin D</w:t>
      </w:r>
      <w:r w:rsidR="002C5FD4">
        <w:t xml:space="preserve"> (Lee et al., 2019). </w:t>
      </w:r>
      <w:r w:rsidR="00B72D98">
        <w:t xml:space="preserve"> Some studies </w:t>
      </w:r>
      <w:r w:rsidR="0036738B">
        <w:t>revealed decreased hospital admission following interventions started after a comprehensive geriatric assessment</w:t>
      </w:r>
      <w:r w:rsidR="00ED5B37">
        <w:t xml:space="preserve"> (20.3 admissions per 100 people vs 35 admissions per 100 people</w:t>
      </w:r>
      <w:r w:rsidR="00D83660">
        <w:t>) (</w:t>
      </w:r>
      <w:r w:rsidR="00D240C6">
        <w:t>Garrard et al., 2020).</w:t>
      </w:r>
    </w:p>
    <w:p w14:paraId="52637894" w14:textId="4DD4D44C" w:rsidR="00A2349E" w:rsidRDefault="00A2349E" w:rsidP="004C6821">
      <w:pPr>
        <w:spacing w:line="480" w:lineRule="auto"/>
      </w:pPr>
      <w:r>
        <w:tab/>
        <w:t xml:space="preserve">The purpose of this paper is the assessment </w:t>
      </w:r>
      <w:r w:rsidR="00C15B72">
        <w:t xml:space="preserve">and review </w:t>
      </w:r>
      <w:r>
        <w:t xml:space="preserve">of P.E.’s medical history </w:t>
      </w:r>
      <w:r w:rsidR="00C15B72">
        <w:t xml:space="preserve">and formulation of </w:t>
      </w:r>
      <w:r w:rsidR="00967192">
        <w:t xml:space="preserve">a plan of care to increase the patient’s </w:t>
      </w:r>
      <w:r w:rsidR="00891859">
        <w:t>health status.</w:t>
      </w:r>
    </w:p>
    <w:p w14:paraId="7C5B01A7" w14:textId="57B4D25B" w:rsidR="00364021" w:rsidRDefault="007E350E" w:rsidP="007E350E">
      <w:pPr>
        <w:spacing w:line="480" w:lineRule="auto"/>
        <w:jc w:val="center"/>
        <w:rPr>
          <w:b/>
          <w:bCs/>
        </w:rPr>
      </w:pPr>
      <w:r w:rsidRPr="00051684">
        <w:rPr>
          <w:b/>
          <w:bCs/>
        </w:rPr>
        <w:t xml:space="preserve">Client Profile </w:t>
      </w:r>
    </w:p>
    <w:p w14:paraId="2BAFDAD6" w14:textId="7C36B6AB" w:rsidR="00051684" w:rsidRDefault="00051684" w:rsidP="00051684">
      <w:pPr>
        <w:spacing w:line="480" w:lineRule="auto"/>
      </w:pPr>
      <w:r>
        <w:tab/>
      </w:r>
      <w:r w:rsidR="00755D58">
        <w:t xml:space="preserve">P. E. is a </w:t>
      </w:r>
      <w:r w:rsidR="00F8525A">
        <w:t>sixty-five-year-old</w:t>
      </w:r>
      <w:r w:rsidR="00755D58">
        <w:t xml:space="preserve"> </w:t>
      </w:r>
      <w:r w:rsidR="00F8525A">
        <w:t>Caucasian</w:t>
      </w:r>
      <w:r w:rsidR="00755D58">
        <w:t xml:space="preserve"> female </w:t>
      </w:r>
      <w:r w:rsidR="00F8525A">
        <w:t xml:space="preserve">who retired from working as an elementary school secretary.  She lives at home with her husband and adult son.  </w:t>
      </w:r>
      <w:r w:rsidR="00D242FC">
        <w:t xml:space="preserve">They share household chores. </w:t>
      </w:r>
      <w:r w:rsidR="002A1D5A">
        <w:t xml:space="preserve">Pt denies any domestic abuse. Finances are adequate for needs and </w:t>
      </w:r>
      <w:r w:rsidR="00A43C06">
        <w:t xml:space="preserve">living environment is safe other than lots of traffic and no sidewalks. </w:t>
      </w:r>
      <w:r w:rsidR="00CE3CFA">
        <w:t>Her recent vital signs were</w:t>
      </w:r>
      <w:r w:rsidR="00CC7A26">
        <w:t xml:space="preserve"> 98.6-87-20 and BP: 143/63.</w:t>
      </w:r>
      <w:r w:rsidR="00E12013">
        <w:t xml:space="preserve">  P. E. is pleasant, alert and oriented X 3 and is a good historian.</w:t>
      </w:r>
      <w:r w:rsidR="007D5997">
        <w:t xml:space="preserve"> </w:t>
      </w:r>
    </w:p>
    <w:p w14:paraId="431B1D89" w14:textId="114D30A4" w:rsidR="000D50D1" w:rsidRDefault="000D50D1" w:rsidP="00051684">
      <w:pPr>
        <w:spacing w:line="480" w:lineRule="auto"/>
      </w:pPr>
      <w:r>
        <w:tab/>
        <w:t xml:space="preserve">P. E. describes her health as </w:t>
      </w:r>
      <w:r w:rsidR="00AE7D50">
        <w:t>“fairly good except for her back pain and weight and blood sugar.”</w:t>
      </w:r>
      <w:r w:rsidR="00A762D6">
        <w:t xml:space="preserve">   P. E. has a </w:t>
      </w:r>
      <w:r w:rsidR="00B154F7">
        <w:t>strong history of arthritis and multiple falls</w:t>
      </w:r>
      <w:r w:rsidR="00460C61">
        <w:t xml:space="preserve"> in the past </w:t>
      </w:r>
      <w:r w:rsidR="000E083C">
        <w:t>couple of</w:t>
      </w:r>
      <w:r w:rsidR="00460C61">
        <w:t xml:space="preserve"> years</w:t>
      </w:r>
      <w:r w:rsidR="00B154F7">
        <w:t xml:space="preserve">.  She describes herself as having “poor balance and can’t catch </w:t>
      </w:r>
      <w:r w:rsidR="0048405F">
        <w:t>myself when I start to fall.”  That is the reason she uses a walker</w:t>
      </w:r>
      <w:r w:rsidR="00715959">
        <w:t xml:space="preserve">.  </w:t>
      </w:r>
      <w:r w:rsidR="0002341D">
        <w:t>One fall occurred when she fell off a curb on a trip to Georgia while it was dark</w:t>
      </w:r>
      <w:r w:rsidR="00FF58F6">
        <w:t>.  Another time she slipped in her house due to a dog</w:t>
      </w:r>
      <w:r w:rsidR="003C4377">
        <w:t xml:space="preserve"> potty accident.  She fell once when the chair she was sitting </w:t>
      </w:r>
      <w:r w:rsidR="000E083C">
        <w:t>o</w:t>
      </w:r>
      <w:r w:rsidR="003C4377">
        <w:t>n broke</w:t>
      </w:r>
      <w:r w:rsidR="00666986">
        <w:t xml:space="preserve">.  She also tripped another time which led to another fall. </w:t>
      </w:r>
      <w:r w:rsidR="00460C61">
        <w:t xml:space="preserve"> She even fell as a child from a swing onto her tailbone, causing temporary leg numbness. </w:t>
      </w:r>
      <w:r w:rsidR="00666986">
        <w:t xml:space="preserve"> P. E. has had multiple surgeries due to her </w:t>
      </w:r>
      <w:r w:rsidR="0041424F">
        <w:t>chronic arthritis</w:t>
      </w:r>
      <w:r w:rsidR="002C1E6E">
        <w:t xml:space="preserve"> and joint problems</w:t>
      </w:r>
      <w:r w:rsidR="0041424F">
        <w:t xml:space="preserve">.  She had a right shoulder replacement, bilateral knee replacements, </w:t>
      </w:r>
      <w:r w:rsidR="000F3BB7">
        <w:t xml:space="preserve">bilateral carpal tunnel surgeries, and two back surgeries with rod placement due to damaged </w:t>
      </w:r>
      <w:r w:rsidR="002C1E6E">
        <w:t xml:space="preserve">vertebrae.  </w:t>
      </w:r>
      <w:r w:rsidR="00516978">
        <w:t>She has also undergone multiple joint injections of</w:t>
      </w:r>
      <w:r w:rsidR="005B2956">
        <w:t xml:space="preserve"> hydrocortisone for joint pain.  She recently received a nerve block </w:t>
      </w:r>
      <w:r w:rsidR="002D7DDC">
        <w:t xml:space="preserve">for “sharp, shooting pain in groin area, both legs, and lower back.” </w:t>
      </w:r>
      <w:r w:rsidR="002A4CBB">
        <w:t xml:space="preserve">She said it didn’t help a lot, but she’s </w:t>
      </w:r>
      <w:r w:rsidR="002A4CBB">
        <w:lastRenderedPageBreak/>
        <w:t>supposed to have</w:t>
      </w:r>
      <w:r w:rsidR="0003184D">
        <w:t xml:space="preserve"> a nerve block on the other side at the end of May.  </w:t>
      </w:r>
      <w:r w:rsidR="000E083C">
        <w:t xml:space="preserve">She’s hoping that one will be more effective.  </w:t>
      </w:r>
      <w:r w:rsidR="000635C1">
        <w:t>P. E. takes T</w:t>
      </w:r>
      <w:r w:rsidR="000D4EE3">
        <w:t xml:space="preserve">ramadol, </w:t>
      </w:r>
      <w:r w:rsidR="0073664E">
        <w:t>t</w:t>
      </w:r>
      <w:r w:rsidR="000D4EE3">
        <w:t>izanidine</w:t>
      </w:r>
      <w:r w:rsidR="00191EA3">
        <w:t xml:space="preserve"> and Tylenol for arthritis to manage her joint pain. </w:t>
      </w:r>
      <w:r w:rsidR="0003184D">
        <w:t>She’s having a procedure next week to have her eyelids tacked up</w:t>
      </w:r>
      <w:r w:rsidR="00CB7F5E">
        <w:t xml:space="preserve"> to i</w:t>
      </w:r>
      <w:r w:rsidR="00460C61">
        <w:t>mprove</w:t>
      </w:r>
      <w:r w:rsidR="00CB7F5E">
        <w:t xml:space="preserve"> her vision.  </w:t>
      </w:r>
      <w:r w:rsidR="00A747CB">
        <w:t xml:space="preserve">Other surgeries that P. E. underwent include </w:t>
      </w:r>
      <w:r w:rsidR="00337733">
        <w:t>two</w:t>
      </w:r>
      <w:r w:rsidR="00460C61">
        <w:t xml:space="preserve"> </w:t>
      </w:r>
      <w:r w:rsidR="00337733">
        <w:t xml:space="preserve">C-sections, </w:t>
      </w:r>
      <w:r w:rsidR="00212216">
        <w:t xml:space="preserve">D &amp; C following a miscarriage, </w:t>
      </w:r>
      <w:r w:rsidR="00337733">
        <w:t>hysterectomy</w:t>
      </w:r>
      <w:r w:rsidR="00212216">
        <w:t>, and LASIK eye surgery.</w:t>
      </w:r>
      <w:r w:rsidR="00516978">
        <w:t xml:space="preserve">  </w:t>
      </w:r>
    </w:p>
    <w:p w14:paraId="12DC71C1" w14:textId="2168927F" w:rsidR="00DB5CA2" w:rsidRDefault="00DB5CA2" w:rsidP="00051684">
      <w:pPr>
        <w:spacing w:line="480" w:lineRule="auto"/>
      </w:pPr>
      <w:r>
        <w:tab/>
        <w:t xml:space="preserve">Another </w:t>
      </w:r>
      <w:r w:rsidR="000D54FA">
        <w:t xml:space="preserve">problem that P. E. is concerned about is her diabetes and blood sugar levels.  She has had diabetes </w:t>
      </w:r>
      <w:r w:rsidR="004D6BB9">
        <w:t>for about ten years and takes insulin</w:t>
      </w:r>
      <w:r w:rsidR="00BB157E">
        <w:t>, Ozempic, and Actos</w:t>
      </w:r>
      <w:r w:rsidR="005F0563">
        <w:t xml:space="preserve"> to manage her blood sugar levels.  Last night her blood sugar was 188.  She said she normally runs in the 120s, but </w:t>
      </w:r>
      <w:r w:rsidR="00094299">
        <w:t xml:space="preserve">the levels have been higher recently due to the hydrocortisone injection.  </w:t>
      </w:r>
      <w:r w:rsidR="006407EA">
        <w:t>Contributing to her join</w:t>
      </w:r>
      <w:r w:rsidR="002601AA">
        <w:t>t</w:t>
      </w:r>
      <w:r w:rsidR="006407EA">
        <w:t xml:space="preserve"> pain and diabetes management is her weight.  P. E. has tried many different diets and gone to a weight doctor to </w:t>
      </w:r>
      <w:r w:rsidR="002601AA">
        <w:t xml:space="preserve">lose weight but has been unsuccessful.  </w:t>
      </w:r>
      <w:r w:rsidR="00416D21">
        <w:t xml:space="preserve">The keto diet caused her hair to fall out, leading her to stop it.  Another diet she tried caused </w:t>
      </w:r>
      <w:r w:rsidR="007D5CF9">
        <w:t>severe electrolyte imbalances that led to IV fluid and electrolyte replacement.</w:t>
      </w:r>
      <w:r w:rsidR="000635C1">
        <w:t xml:space="preserve"> </w:t>
      </w:r>
      <w:r w:rsidR="008836F0">
        <w:t xml:space="preserve"> Her diet recall for the past 24 hours included cheerios with cow’s milk</w:t>
      </w:r>
      <w:r w:rsidR="00414D61">
        <w:t>;</w:t>
      </w:r>
      <w:r w:rsidR="008836F0">
        <w:t xml:space="preserve"> banana</w:t>
      </w:r>
      <w:r w:rsidR="00414D61">
        <w:t>;</w:t>
      </w:r>
      <w:r w:rsidR="008836F0">
        <w:t xml:space="preserve"> </w:t>
      </w:r>
      <w:r w:rsidR="00414D61">
        <w:t>a bagel with bacon, egg, and cheese</w:t>
      </w:r>
      <w:r w:rsidR="00896834">
        <w:t>;</w:t>
      </w:r>
      <w:r w:rsidR="00414D61">
        <w:t xml:space="preserve"> and chicken fried rice.</w:t>
      </w:r>
      <w:r w:rsidR="00896834">
        <w:t xml:space="preserve">  P. E. state</w:t>
      </w:r>
      <w:r w:rsidR="0044233F">
        <w:t>d that she and her family are eating out more right now because her mother-in-law was just hospitalized and is now being placed in hospice</w:t>
      </w:r>
      <w:r w:rsidR="00CD1A19">
        <w:t xml:space="preserve"> care.  They haven’t been home much to cook.</w:t>
      </w:r>
      <w:r w:rsidR="001E7399">
        <w:t xml:space="preserve"> P. E. denies intake of caffein</w:t>
      </w:r>
      <w:r w:rsidR="00782A39">
        <w:t xml:space="preserve">ated drinks, sodas, or alcohol. </w:t>
      </w:r>
    </w:p>
    <w:p w14:paraId="7339EB72" w14:textId="733A4900" w:rsidR="00CD1A19" w:rsidRDefault="00CD1A19" w:rsidP="00051684">
      <w:pPr>
        <w:spacing w:line="480" w:lineRule="auto"/>
      </w:pPr>
      <w:r>
        <w:tab/>
      </w:r>
      <w:r w:rsidR="00C64B99">
        <w:t>P. E. had chickenpox and mumps as a child</w:t>
      </w:r>
      <w:r w:rsidR="009E0853">
        <w:t xml:space="preserve"> and was involved in a</w:t>
      </w:r>
      <w:r w:rsidR="000E083C">
        <w:t>n</w:t>
      </w:r>
      <w:r w:rsidR="009E0853">
        <w:t xml:space="preserve"> MVA when in her twenties.  </w:t>
      </w:r>
      <w:r w:rsidR="00B0462B">
        <w:t xml:space="preserve">Her immunizations are up to date including flu, pneumonia, shingles, covid, and tetanus.  </w:t>
      </w:r>
      <w:r w:rsidR="007B6F87">
        <w:t>She is allergic to metformin which cause</w:t>
      </w:r>
      <w:r w:rsidR="000E083C">
        <w:t>s</w:t>
      </w:r>
      <w:r w:rsidR="007B6F87">
        <w:t xml:space="preserve"> severe diarrhea and vomiting as well as to adhesive tape which causes welts on her skin.</w:t>
      </w:r>
      <w:r w:rsidR="00E90340">
        <w:t xml:space="preserve">  She was </w:t>
      </w:r>
      <w:r w:rsidR="003B1BCB">
        <w:t>diagnosed with</w:t>
      </w:r>
      <w:r w:rsidR="00842184">
        <w:t xml:space="preserve"> stage one</w:t>
      </w:r>
      <w:r w:rsidR="003B1BCB">
        <w:t xml:space="preserve"> chronic lymphocytic leukemia in 2005 following the finding of a lump under her arm.</w:t>
      </w:r>
      <w:r w:rsidR="00842184">
        <w:t xml:space="preserve">  The doctor is monitoring it at this point.  </w:t>
      </w:r>
      <w:r w:rsidR="005E3485">
        <w:t xml:space="preserve">P. E. has a family history of heart disease, hypertension, </w:t>
      </w:r>
      <w:r w:rsidR="00C67674">
        <w:t>CVA, cancer, arthritis, environmental allergies, hypothyroidism, and obesity.</w:t>
      </w:r>
      <w:r w:rsidR="003B1BCB">
        <w:t xml:space="preserve">  </w:t>
      </w:r>
    </w:p>
    <w:p w14:paraId="1E8A3DB1" w14:textId="7F723E48" w:rsidR="00E12013" w:rsidRDefault="00E12013" w:rsidP="00051684">
      <w:pPr>
        <w:spacing w:line="480" w:lineRule="auto"/>
      </w:pPr>
      <w:r>
        <w:tab/>
      </w:r>
      <w:r w:rsidR="00BA2EB2">
        <w:t xml:space="preserve">P. E. denies skin issues other than a keloid scar on left arm from </w:t>
      </w:r>
      <w:r w:rsidR="0046716D">
        <w:t xml:space="preserve">past MVA, hives from anxiety, and skin tags that were negative for skin cancer.  P. E. reports that her “feet turned purple her whole </w:t>
      </w:r>
      <w:r w:rsidR="0046716D">
        <w:lastRenderedPageBreak/>
        <w:t>life</w:t>
      </w:r>
      <w:r w:rsidR="00E207D9">
        <w:t xml:space="preserve">.”  No problems with hair since stopping the keto diet.  P. E. describes her nails as being brittle and breaking easily.  </w:t>
      </w:r>
      <w:r w:rsidR="00276BC8">
        <w:t xml:space="preserve">P. E. denies any problems with migraines, head injury, or dizziness.  </w:t>
      </w:r>
      <w:r w:rsidR="0004161E">
        <w:t>P. E. re</w:t>
      </w:r>
      <w:r w:rsidR="00254FE9">
        <w:t xml:space="preserve">ports having early cataracts and mild glaucoma that she doesn’t take medication for.  She is having eyelid surgery next week to correct droopiness and improve vision.  </w:t>
      </w:r>
      <w:r w:rsidR="009513D0">
        <w:t>She wears glasses for near vision following LASIK several year</w:t>
      </w:r>
      <w:r w:rsidR="005B2C00">
        <w:t>s</w:t>
      </w:r>
      <w:r w:rsidR="009513D0">
        <w:t xml:space="preserve"> ago for distance correction.  </w:t>
      </w:r>
      <w:r w:rsidR="00243940">
        <w:t xml:space="preserve">P. E. wears hearing aids to correct tinnitus and hearing loss.  Pt denies </w:t>
      </w:r>
      <w:r w:rsidR="005B2C00">
        <w:t>problems with nose and sinuses or with mouth and throat</w:t>
      </w:r>
      <w:r w:rsidR="00433C81">
        <w:t xml:space="preserve"> or neck.  Pt reports having </w:t>
      </w:r>
      <w:r w:rsidR="00AF5C19">
        <w:t>breast cysts drained a couple years ago, but a recent mammogram was reported to be normal.</w:t>
      </w:r>
      <w:r w:rsidR="00F5473C">
        <w:t xml:space="preserve">  P. E. denies any respiratory problems.  </w:t>
      </w:r>
      <w:r w:rsidR="00782A39">
        <w:t>P. E. has never smo</w:t>
      </w:r>
      <w:r w:rsidR="007D5997">
        <w:t xml:space="preserve">ked or used alcohol or illegal drugs. </w:t>
      </w:r>
      <w:r w:rsidR="00F5473C">
        <w:t>She has a history of hypertension</w:t>
      </w:r>
      <w:r w:rsidR="00262A25">
        <w:t xml:space="preserve">.  She had a heart catheterization in 2022 which was reported to be normal.  </w:t>
      </w:r>
      <w:r w:rsidR="00C106D8">
        <w:t xml:space="preserve">P. E. denies any problem with </w:t>
      </w:r>
      <w:r w:rsidR="003B314F">
        <w:t xml:space="preserve">circulation to her feet other than her feet turning purple, which she reports she’s had </w:t>
      </w:r>
      <w:r w:rsidR="00C446FF">
        <w:t>since childhood.</w:t>
      </w:r>
      <w:r w:rsidR="00F81193">
        <w:t xml:space="preserve">  She does have restless leg syndrome for which she takes </w:t>
      </w:r>
      <w:r w:rsidR="00257C1F">
        <w:t xml:space="preserve">clonipin and pramipexole.     </w:t>
      </w:r>
      <w:r w:rsidR="00C446FF">
        <w:t xml:space="preserve">  P. E. reports occasional burping</w:t>
      </w:r>
      <w:r w:rsidR="00D1005D">
        <w:t xml:space="preserve">, reflux, and </w:t>
      </w:r>
      <w:r w:rsidR="00C446FF">
        <w:t>flatus</w:t>
      </w:r>
      <w:r w:rsidR="00066D66">
        <w:t xml:space="preserve"> a</w:t>
      </w:r>
      <w:r w:rsidR="00D1005D">
        <w:t xml:space="preserve">s well as </w:t>
      </w:r>
      <w:r w:rsidR="00066D66">
        <w:t xml:space="preserve">severe constipation </w:t>
      </w:r>
      <w:r w:rsidR="00D1005D">
        <w:t xml:space="preserve">for </w:t>
      </w:r>
      <w:r w:rsidR="00066D66">
        <w:t xml:space="preserve">which she takes Milk of Magnesia and </w:t>
      </w:r>
      <w:r w:rsidR="00D1005D">
        <w:t xml:space="preserve">Colace.  </w:t>
      </w:r>
      <w:r w:rsidR="00E2515E">
        <w:t xml:space="preserve">P. E. is taking Mybetriz to control urinary frequency and </w:t>
      </w:r>
      <w:r w:rsidR="0019790A">
        <w:t xml:space="preserve">incontinence. She denies nocturia and describes her urine </w:t>
      </w:r>
      <w:r w:rsidR="00D242FC">
        <w:t>as</w:t>
      </w:r>
      <w:r w:rsidR="0019790A">
        <w:t xml:space="preserve"> clear and yellow.  </w:t>
      </w:r>
      <w:r w:rsidR="00FF180F">
        <w:t xml:space="preserve">No kidney problems reported. </w:t>
      </w:r>
      <w:r w:rsidR="001F1E33">
        <w:t xml:space="preserve"> P. E. said her doctor thinks the urinary urgency and </w:t>
      </w:r>
      <w:r w:rsidR="00B63446">
        <w:t xml:space="preserve">incontinence could be related to her high blood sugars. </w:t>
      </w:r>
      <w:r w:rsidR="00FF180F">
        <w:t xml:space="preserve"> P. E. denies any seizures, </w:t>
      </w:r>
      <w:r w:rsidR="00802846">
        <w:t xml:space="preserve">CVA, fainting, paralysis, paresthesia, or mental </w:t>
      </w:r>
      <w:r w:rsidR="00C34102">
        <w:t>or cognitive impairments.</w:t>
      </w:r>
    </w:p>
    <w:p w14:paraId="66BEC425" w14:textId="6A40118F" w:rsidR="002555C8" w:rsidRDefault="002555C8" w:rsidP="00051684">
      <w:pPr>
        <w:spacing w:line="480" w:lineRule="auto"/>
      </w:pPr>
      <w:r>
        <w:tab/>
        <w:t xml:space="preserve">Current stresses for P. E. include her mother-in-law </w:t>
      </w:r>
      <w:r w:rsidR="00BB0E7B">
        <w:t xml:space="preserve">being admitted to the hospital for confusion and UTI and </w:t>
      </w:r>
      <w:r w:rsidR="00CE04C7">
        <w:t xml:space="preserve">now being admitted to hospice care.  Because of this extra stress on the family, they are grabbing more meals on the go </w:t>
      </w:r>
      <w:r w:rsidR="00C5381C">
        <w:t>and from restaurants rather than cooking.  P. E. relies on her faith in God to help her through these stressful times.</w:t>
      </w:r>
    </w:p>
    <w:p w14:paraId="6A8B20E7" w14:textId="77777777" w:rsidR="00C94304" w:rsidRDefault="00C94304" w:rsidP="00B63446">
      <w:pPr>
        <w:spacing w:line="480" w:lineRule="auto"/>
        <w:jc w:val="center"/>
        <w:rPr>
          <w:b/>
          <w:bCs/>
        </w:rPr>
      </w:pPr>
    </w:p>
    <w:p w14:paraId="48B133D3" w14:textId="77777777" w:rsidR="00C94304" w:rsidRDefault="00C94304" w:rsidP="00B63446">
      <w:pPr>
        <w:spacing w:line="480" w:lineRule="auto"/>
        <w:jc w:val="center"/>
        <w:rPr>
          <w:b/>
          <w:bCs/>
        </w:rPr>
      </w:pPr>
    </w:p>
    <w:p w14:paraId="06E51631" w14:textId="77777777" w:rsidR="00C94304" w:rsidRDefault="00C94304" w:rsidP="00B63446">
      <w:pPr>
        <w:spacing w:line="480" w:lineRule="auto"/>
        <w:jc w:val="center"/>
        <w:rPr>
          <w:b/>
          <w:bCs/>
        </w:rPr>
      </w:pPr>
    </w:p>
    <w:p w14:paraId="4ED42843" w14:textId="511DFFA4" w:rsidR="00B63446" w:rsidRDefault="00C2060E" w:rsidP="00B63446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Medications</w:t>
      </w:r>
    </w:p>
    <w:p w14:paraId="3CEE0E8D" w14:textId="33928A02" w:rsidR="00C2060E" w:rsidRDefault="0036680B" w:rsidP="00C2060E">
      <w:pPr>
        <w:spacing w:line="480" w:lineRule="auto"/>
      </w:pPr>
      <w:r>
        <w:tab/>
        <w:t xml:space="preserve">P. E. takes many medications. </w:t>
      </w:r>
      <w:r w:rsidR="005B5F9E">
        <w:t>She has a written list and knows what they are for</w:t>
      </w:r>
      <w:r w:rsidR="004C370F">
        <w:t xml:space="preserve">. </w:t>
      </w:r>
      <w:r>
        <w:t xml:space="preserve"> </w:t>
      </w:r>
      <w:r w:rsidR="00765921">
        <w:t xml:space="preserve">She knows how to time the medications in order to benefit the most from them. </w:t>
      </w:r>
      <w:r w:rsidR="00C342E8">
        <w:t xml:space="preserve">She is aware of the potential side effects. </w:t>
      </w:r>
      <w:r w:rsidR="005B5F9E">
        <w:t>The medications most important to her health are her diabetes medications</w:t>
      </w:r>
      <w:r w:rsidR="004C370F">
        <w:t xml:space="preserve">—Toujeo </w:t>
      </w:r>
      <w:r w:rsidR="00B53160">
        <w:t>M</w:t>
      </w:r>
      <w:r w:rsidR="004C370F">
        <w:t xml:space="preserve">ax, Actos, and Ozempic.  </w:t>
      </w:r>
      <w:r w:rsidR="00222005">
        <w:t>Diabetes affects every cell of the body, so these are important to take to prevent</w:t>
      </w:r>
      <w:r w:rsidR="0010064E">
        <w:t xml:space="preserve"> other</w:t>
      </w:r>
      <w:r w:rsidR="00222005">
        <w:t xml:space="preserve"> </w:t>
      </w:r>
      <w:r w:rsidR="0010064E">
        <w:t>blood sugar</w:t>
      </w:r>
      <w:r w:rsidR="00222005">
        <w:t xml:space="preserve"> </w:t>
      </w:r>
      <w:r w:rsidR="0010064E">
        <w:t xml:space="preserve">related medical conditions </w:t>
      </w:r>
      <w:r w:rsidR="001458C9">
        <w:t xml:space="preserve">from forming such as diabetic retinopathy or skin wounds.  </w:t>
      </w:r>
      <w:r w:rsidR="00491B21">
        <w:t xml:space="preserve">The thyroid is another master gland of the body, so Synthroid would be </w:t>
      </w:r>
      <w:r w:rsidR="00DE4866">
        <w:t xml:space="preserve">the next priority. </w:t>
      </w:r>
      <w:r w:rsidR="002734B7">
        <w:t xml:space="preserve">P. E. reports her restless leg syndrome to be a </w:t>
      </w:r>
      <w:r w:rsidR="00942BB2">
        <w:t>huge problem for sleep, so she needs to take clonipin and pramipexole regularly to keep her muscles from jerking</w:t>
      </w:r>
      <w:r w:rsidR="00AE6D1C">
        <w:t xml:space="preserve"> so she can get some rest. </w:t>
      </w:r>
      <w:r w:rsidR="00EC0ABA">
        <w:t xml:space="preserve"> She states these medications are essential for her. </w:t>
      </w:r>
      <w:r w:rsidR="00AE6D1C">
        <w:t xml:space="preserve"> Another hindrance to sleep</w:t>
      </w:r>
      <w:r w:rsidR="00EC0ABA">
        <w:t xml:space="preserve"> as well as to activities of daily living</w:t>
      </w:r>
      <w:r w:rsidR="00AE6D1C">
        <w:t xml:space="preserve"> is pain, so her pain medications </w:t>
      </w:r>
      <w:r w:rsidR="00305FE3">
        <w:t>are</w:t>
      </w:r>
      <w:r w:rsidR="00EC0ABA">
        <w:t xml:space="preserve"> next on the priority list.  She takes</w:t>
      </w:r>
      <w:r w:rsidR="003D3805">
        <w:t xml:space="preserve"> Tramadol, tizanidine, and Tylenol for arthritis daily</w:t>
      </w:r>
      <w:r w:rsidR="00305FE3">
        <w:t xml:space="preserve"> for pain.  </w:t>
      </w:r>
      <w:r w:rsidR="005F3E34">
        <w:t xml:space="preserve">P. E. is also very concerned about her incontinence if she doesn’t make it to the bathroom on time, so </w:t>
      </w:r>
      <w:r w:rsidR="00B77F67">
        <w:t>Mybetriz</w:t>
      </w:r>
      <w:r w:rsidR="00C86962">
        <w:t xml:space="preserve"> is the next priority. </w:t>
      </w:r>
      <w:r w:rsidR="00EC575A">
        <w:t xml:space="preserve"> Since her heart catheterization was normal, </w:t>
      </w:r>
      <w:r w:rsidR="00E33FC2">
        <w:t>the cholesterol medication is a preventative medication</w:t>
      </w:r>
      <w:r w:rsidR="00B943E0">
        <w:t>,</w:t>
      </w:r>
      <w:r w:rsidR="00E33FC2">
        <w:t xml:space="preserve"> and I would </w:t>
      </w:r>
      <w:r w:rsidR="00286146">
        <w:t xml:space="preserve">place atorvastatin next on the list followed by the diuretic maxide which she takes for fluid in her ears </w:t>
      </w:r>
      <w:r w:rsidR="00F30543">
        <w:t>and tinnitus. E</w:t>
      </w:r>
      <w:r w:rsidR="00CB37B9">
        <w:t xml:space="preserve">scitalopram is helpful for managing her anxiety and stressors, so </w:t>
      </w:r>
      <w:r w:rsidR="00B943E0">
        <w:t>its</w:t>
      </w:r>
      <w:r w:rsidR="00CB37B9">
        <w:t xml:space="preserve"> importance is next on the list.  I would </w:t>
      </w:r>
      <w:r w:rsidR="002358A0">
        <w:t>prioritize Prilosec and Zyrtec last since stomach acid reflux and allergies are occasional problems</w:t>
      </w:r>
      <w:r w:rsidR="000C61DE">
        <w:t xml:space="preserve"> and these medications are available over the counter.  </w:t>
      </w:r>
    </w:p>
    <w:p w14:paraId="06A7627A" w14:textId="27B1D08C" w:rsidR="00C342E8" w:rsidRDefault="00C342E8" w:rsidP="00C2060E">
      <w:pPr>
        <w:spacing w:line="480" w:lineRule="auto"/>
      </w:pPr>
      <w:r>
        <w:tab/>
      </w:r>
      <w:r w:rsidR="00A33837">
        <w:t>Since I’ve been out of the hospital setting for several years, I’m not familiar with many of the newer medications.  I</w:t>
      </w:r>
      <w:r w:rsidR="00DC596F">
        <w:t>’ve completed some research on the three diabetes medications that P. E. takes.</w:t>
      </w:r>
    </w:p>
    <w:p w14:paraId="17FCF36A" w14:textId="2EE09F68" w:rsidR="00DC596F" w:rsidRDefault="00DC596F" w:rsidP="00C2060E">
      <w:pPr>
        <w:spacing w:line="480" w:lineRule="auto"/>
      </w:pPr>
      <w:r w:rsidRPr="001D2B40">
        <w:rPr>
          <w:b/>
          <w:bCs/>
        </w:rPr>
        <w:t>Toujeo Max</w:t>
      </w:r>
      <w:r>
        <w:t xml:space="preserve"> </w:t>
      </w:r>
      <w:r w:rsidR="00C81E86">
        <w:t xml:space="preserve">is a type of </w:t>
      </w:r>
      <w:r w:rsidR="001D2B40">
        <w:t>long-lasting</w:t>
      </w:r>
      <w:r w:rsidR="00C81E86">
        <w:t xml:space="preserve"> </w:t>
      </w:r>
      <w:r w:rsidR="00F630F4">
        <w:t xml:space="preserve">insulin that comes in a prefilled pen for subcutaneous injection.  The </w:t>
      </w:r>
      <w:r w:rsidR="00407651">
        <w:t xml:space="preserve">onset of action is over six hours.  </w:t>
      </w:r>
      <w:r w:rsidR="00623017">
        <w:t>It’s important to monitor sodium and potassium levels on this medication because insulin can cause a shift in potassium from outside the cell to insid</w:t>
      </w:r>
      <w:r w:rsidR="00A22FBC">
        <w:t xml:space="preserve">e and thus affect </w:t>
      </w:r>
      <w:r w:rsidR="00A22FBC">
        <w:lastRenderedPageBreak/>
        <w:t xml:space="preserve">potassium levels. Insulin can also lead to sodium and </w:t>
      </w:r>
      <w:r w:rsidR="002F28D7">
        <w:t xml:space="preserve">fluid retention.  Side effects include weight gain </w:t>
      </w:r>
      <w:r w:rsidR="004F68A9">
        <w:t>and can cause hypoglycemia, so blood sugar levels need to be monitored</w:t>
      </w:r>
      <w:r w:rsidR="001D2B40">
        <w:t xml:space="preserve"> (National Library of Medicine</w:t>
      </w:r>
      <w:r w:rsidR="009B5FC8">
        <w:t xml:space="preserve"> Daily Med</w:t>
      </w:r>
      <w:r w:rsidR="00846E46">
        <w:t>, n.d.</w:t>
      </w:r>
      <w:r w:rsidR="009B5FC8">
        <w:t>).</w:t>
      </w:r>
    </w:p>
    <w:p w14:paraId="03AA430C" w14:textId="05A73D10" w:rsidR="009B5FC8" w:rsidRDefault="009B5FC8" w:rsidP="00C2060E">
      <w:pPr>
        <w:spacing w:line="480" w:lineRule="auto"/>
      </w:pPr>
      <w:r>
        <w:rPr>
          <w:b/>
          <w:bCs/>
        </w:rPr>
        <w:t xml:space="preserve">Actos </w:t>
      </w:r>
      <w:r w:rsidR="004B6A76">
        <w:t xml:space="preserve">is </w:t>
      </w:r>
      <w:r w:rsidR="00FD45F3">
        <w:t xml:space="preserve">a medication used to improve glucose regulation in Type II Diabetes.  </w:t>
      </w:r>
      <w:r w:rsidR="00F652AE">
        <w:t>It is a pill that is taken orally once per day.  This medication requires the presence of insulin in the body to be effective, so it is contraindicated for people with Type I Diabetes or people with</w:t>
      </w:r>
      <w:r w:rsidR="004537CD">
        <w:t xml:space="preserve"> ketoacidosis.  It can affect the liver, so liver enzymes need to be monitored before therapy is started and throughout therapy.  Side effects include fluid retention, </w:t>
      </w:r>
      <w:r w:rsidR="0085178B">
        <w:t xml:space="preserve">macular edema, increased risk for bone fractures, as well as </w:t>
      </w:r>
      <w:r w:rsidR="007803E0">
        <w:t>hypoglycemia, so blood sugar levels need to be monitored (National Library of Medicine Daily Med</w:t>
      </w:r>
      <w:r w:rsidR="00846E46">
        <w:t>, n.d.</w:t>
      </w:r>
      <w:r w:rsidR="007803E0">
        <w:t>).</w:t>
      </w:r>
    </w:p>
    <w:p w14:paraId="41FDADEA" w14:textId="3DE6C3F8" w:rsidR="007803E0" w:rsidRDefault="00DE33A8" w:rsidP="00C2060E">
      <w:pPr>
        <w:spacing w:line="480" w:lineRule="auto"/>
      </w:pPr>
      <w:r>
        <w:rPr>
          <w:b/>
          <w:bCs/>
        </w:rPr>
        <w:t xml:space="preserve">Ozempic </w:t>
      </w:r>
      <w:r w:rsidR="00644C1E">
        <w:t>is a medication to control blood sugar levels and to decrease the risk of</w:t>
      </w:r>
      <w:r w:rsidR="00BF3733">
        <w:t xml:space="preserve"> strokes and Myocardial Infarctions.  It comes in a prefilled pen and is given by subcutaneous injection once per week.</w:t>
      </w:r>
      <w:r w:rsidR="001C0EF6">
        <w:t xml:space="preserve">  It </w:t>
      </w:r>
      <w:r w:rsidR="009223BE">
        <w:t>lowers blood sugar levels</w:t>
      </w:r>
      <w:r w:rsidR="001C0EF6">
        <w:t xml:space="preserve"> by stimulating insulin secretion and decreasing glucagon secretion</w:t>
      </w:r>
      <w:r w:rsidR="009223BE">
        <w:t xml:space="preserve">.  It also lowers body weight.  </w:t>
      </w:r>
      <w:r w:rsidR="00C40AF1">
        <w:t>Potential si</w:t>
      </w:r>
      <w:r w:rsidR="009223BE">
        <w:t>de effects include</w:t>
      </w:r>
      <w:r w:rsidR="00037F66">
        <w:t xml:space="preserve"> increased risk of thyroid tumors, pancreatitis, worsening of diabetic retinopathy</w:t>
      </w:r>
      <w:r w:rsidR="00C40AF1">
        <w:t>, kidney problems and gallbladder disease.</w:t>
      </w:r>
      <w:r w:rsidR="007B4C52">
        <w:t xml:space="preserve">  The thyroid and calcitonin levels need to be monitored</w:t>
      </w:r>
      <w:r w:rsidR="00F22F72">
        <w:t xml:space="preserve"> (National Library of Medicine Daily Med</w:t>
      </w:r>
      <w:r w:rsidR="00846E46">
        <w:t>, n.d.</w:t>
      </w:r>
      <w:r w:rsidR="00F22F72">
        <w:t>).</w:t>
      </w:r>
    </w:p>
    <w:p w14:paraId="456617DA" w14:textId="25D18257" w:rsidR="00F22F72" w:rsidRDefault="008360A6" w:rsidP="008360A6">
      <w:pPr>
        <w:spacing w:line="480" w:lineRule="auto"/>
        <w:jc w:val="center"/>
        <w:rPr>
          <w:b/>
          <w:bCs/>
        </w:rPr>
      </w:pPr>
      <w:r>
        <w:rPr>
          <w:b/>
          <w:bCs/>
        </w:rPr>
        <w:t>Special Assessments</w:t>
      </w:r>
    </w:p>
    <w:p w14:paraId="260FA2D7" w14:textId="725BD1B4" w:rsidR="008360A6" w:rsidRDefault="00D2774C" w:rsidP="008360A6">
      <w:pPr>
        <w:spacing w:line="480" w:lineRule="auto"/>
      </w:pPr>
      <w:r>
        <w:rPr>
          <w:b/>
          <w:bCs/>
        </w:rPr>
        <w:tab/>
      </w:r>
      <w:r w:rsidR="00480834">
        <w:t>The special assessments for P. E. revealed several concerns for her.  The SPICES assessment</w:t>
      </w:r>
      <w:r w:rsidR="009F6AF9">
        <w:t xml:space="preserve"> determined that P. E. </w:t>
      </w:r>
      <w:r w:rsidR="00A221B0">
        <w:t xml:space="preserve">has a </w:t>
      </w:r>
      <w:r w:rsidR="00AB314B">
        <w:t>couple of</w:t>
      </w:r>
      <w:r w:rsidR="00A221B0">
        <w:t xml:space="preserve"> issues with sleep due to her restless leg syndrome.  This is controlled via medication</w:t>
      </w:r>
      <w:r w:rsidR="00AB314B">
        <w:t xml:space="preserve">.  She also reports having sleep apnea and a CPAP machine, which she admits she does not use. </w:t>
      </w:r>
      <w:r w:rsidR="007049C5">
        <w:t xml:space="preserve"> She denies any </w:t>
      </w:r>
      <w:r w:rsidR="006748F0">
        <w:t>problems</w:t>
      </w:r>
      <w:r w:rsidR="007049C5">
        <w:t xml:space="preserve"> </w:t>
      </w:r>
      <w:r w:rsidR="006748F0">
        <w:t xml:space="preserve">eating but does have urgency for urination that leads to incontinence if she doesn’t make it to the bathroom on time.  She is on medication to control this issue. </w:t>
      </w:r>
      <w:r w:rsidR="00320F4D">
        <w:t>There is no evidence of confusion at this time. She has a long history of falls, which is a concern</w:t>
      </w:r>
      <w:r w:rsidR="0008176C">
        <w:t xml:space="preserve">.  She is mobile, although she uses a walker, so there is no evidence of skin breakdown at this time. </w:t>
      </w:r>
    </w:p>
    <w:p w14:paraId="66123448" w14:textId="090FBDCC" w:rsidR="0008176C" w:rsidRDefault="0008176C" w:rsidP="008360A6">
      <w:pPr>
        <w:spacing w:line="480" w:lineRule="auto"/>
      </w:pPr>
      <w:r>
        <w:lastRenderedPageBreak/>
        <w:tab/>
        <w:t xml:space="preserve">The Katz score </w:t>
      </w:r>
      <w:r w:rsidR="00D32DD8">
        <w:t xml:space="preserve">shows independence for P. E. </w:t>
      </w:r>
      <w:r w:rsidR="00D55D03">
        <w:t>except for losing one point for continence.</w:t>
      </w:r>
      <w:r w:rsidR="0080617D">
        <w:t xml:space="preserve">  This is controlled by medication.</w:t>
      </w:r>
    </w:p>
    <w:p w14:paraId="27F1C027" w14:textId="6D24B397" w:rsidR="0080617D" w:rsidRDefault="0080617D" w:rsidP="008360A6">
      <w:pPr>
        <w:spacing w:line="480" w:lineRule="auto"/>
      </w:pPr>
      <w:r>
        <w:tab/>
        <w:t>The mental status</w:t>
      </w:r>
      <w:r w:rsidR="00726A8D">
        <w:t xml:space="preserve"> 3.2 test was within normal limits.  I asked P. E. to draw a clock with the time 3:30</w:t>
      </w:r>
      <w:r w:rsidR="00A02C94">
        <w:t>. She successfully completed the drawing and even drew a face on the clock complete with eyes, nose, and mouth.</w:t>
      </w:r>
    </w:p>
    <w:p w14:paraId="55CEECEC" w14:textId="13E794E0" w:rsidR="00687436" w:rsidRDefault="00687436" w:rsidP="008360A6">
      <w:pPr>
        <w:spacing w:line="480" w:lineRule="auto"/>
      </w:pPr>
      <w:r>
        <w:tab/>
        <w:t xml:space="preserve">The Geriatric Depression Scale </w:t>
      </w:r>
      <w:r w:rsidR="00AE1396">
        <w:t xml:space="preserve">was two, so </w:t>
      </w:r>
      <w:r w:rsidR="00AC29DC">
        <w:t>it was not</w:t>
      </w:r>
      <w:r w:rsidR="00AE1396">
        <w:t xml:space="preserve"> suggestive of clinical depression</w:t>
      </w:r>
      <w:r w:rsidR="00223F2C">
        <w:t xml:space="preserve">.  P. E. was upset that she </w:t>
      </w:r>
      <w:r w:rsidR="00AC29DC">
        <w:t>could</w:t>
      </w:r>
      <w:r w:rsidR="00223F2C">
        <w:t xml:space="preserve"> no longer go outside to work in the yard</w:t>
      </w:r>
      <w:r w:rsidR="00605F86">
        <w:t>. She also did not feel full of energy</w:t>
      </w:r>
      <w:r w:rsidR="005D5112">
        <w:t>.</w:t>
      </w:r>
    </w:p>
    <w:p w14:paraId="5D0911ED" w14:textId="1B84C9BB" w:rsidR="005D5112" w:rsidRDefault="005D5112" w:rsidP="008360A6">
      <w:pPr>
        <w:spacing w:line="480" w:lineRule="auto"/>
      </w:pPr>
      <w:r>
        <w:tab/>
      </w:r>
      <w:r w:rsidR="00727205">
        <w:t>The pressure ulcer prediction sc</w:t>
      </w:r>
      <w:r w:rsidR="00C2106D">
        <w:t>or</w:t>
      </w:r>
      <w:r w:rsidR="00727205">
        <w:t>e was 17/</w:t>
      </w:r>
      <w:r w:rsidR="00C2106D">
        <w:t>20.  She is slightly limited in mobility in that she needs a walker for balance</w:t>
      </w:r>
      <w:r w:rsidR="00C22096">
        <w:t xml:space="preserve"> and has occasional incontinence. Her physical condition is fair.</w:t>
      </w:r>
    </w:p>
    <w:p w14:paraId="233A8352" w14:textId="2FE849FC" w:rsidR="00C22096" w:rsidRDefault="00C22096" w:rsidP="008360A6">
      <w:pPr>
        <w:spacing w:line="480" w:lineRule="auto"/>
      </w:pPr>
      <w:r>
        <w:tab/>
      </w:r>
      <w:r w:rsidR="00AA704F">
        <w:t>The Epworth Sleepiness Scale test result was 12</w:t>
      </w:r>
      <w:r w:rsidR="00231F34">
        <w:t xml:space="preserve">.  A score of 10 or above is concerning for sleep deprivation. </w:t>
      </w:r>
      <w:r w:rsidR="002E3A61">
        <w:t xml:space="preserve"> P. E. reports feeling sleepy often. She reports normally sleeping in a recliner.</w:t>
      </w:r>
    </w:p>
    <w:p w14:paraId="11AE662B" w14:textId="2CBCC953" w:rsidR="002E3A61" w:rsidRDefault="002E3A61" w:rsidP="008360A6">
      <w:pPr>
        <w:spacing w:line="480" w:lineRule="auto"/>
      </w:pPr>
      <w:r>
        <w:tab/>
      </w:r>
      <w:r w:rsidR="00666B72">
        <w:t>P. E. reports her pain level at the time of the history exam as 2/10.  She said that if she was walking it would probably be 6/10.</w:t>
      </w:r>
    </w:p>
    <w:p w14:paraId="27D7E5FD" w14:textId="11BDB344" w:rsidR="00666B72" w:rsidRDefault="00497B06" w:rsidP="008360A6">
      <w:pPr>
        <w:spacing w:line="480" w:lineRule="auto"/>
      </w:pPr>
      <w:r>
        <w:tab/>
        <w:t>The Morse Fall Risk Scale result</w:t>
      </w:r>
      <w:r w:rsidR="007003DA">
        <w:t xml:space="preserve"> was 65. Anything over 50 is considered high risk for falls.  P. E. meets </w:t>
      </w:r>
      <w:r w:rsidR="00321157">
        <w:t>these criteria</w:t>
      </w:r>
      <w:r w:rsidR="007003DA">
        <w:t xml:space="preserve"> due to her extensive history of falls.</w:t>
      </w:r>
    </w:p>
    <w:p w14:paraId="5F4401AB" w14:textId="6325D855" w:rsidR="00321157" w:rsidRDefault="00321157" w:rsidP="008360A6">
      <w:pPr>
        <w:spacing w:line="480" w:lineRule="auto"/>
      </w:pPr>
      <w:r>
        <w:tab/>
        <w:t xml:space="preserve">P. E. </w:t>
      </w:r>
      <w:r w:rsidR="00873B95">
        <w:t>is up to date on all her immunizations.  She has completed the recommended vaccinations for older adults including covid</w:t>
      </w:r>
      <w:r w:rsidR="001468F5">
        <w:t>-19, flu, tetanus, shingles, and pneumonia.</w:t>
      </w:r>
    </w:p>
    <w:p w14:paraId="34DD2CDD" w14:textId="6323F504" w:rsidR="001468F5" w:rsidRDefault="001468F5" w:rsidP="008360A6">
      <w:pPr>
        <w:spacing w:line="480" w:lineRule="auto"/>
      </w:pPr>
      <w:r>
        <w:tab/>
        <w:t xml:space="preserve">These tests indicate that P. E. needs </w:t>
      </w:r>
      <w:r w:rsidR="002F4AA9">
        <w:t>intervention for fall prevention</w:t>
      </w:r>
      <w:r w:rsidR="002B75AB">
        <w:t xml:space="preserve"> by increasing strength and balance</w:t>
      </w:r>
      <w:r w:rsidR="0033173C">
        <w:t xml:space="preserve">.  </w:t>
      </w:r>
      <w:r w:rsidR="00CC5537">
        <w:t xml:space="preserve">Exercise would be a possibility to increase muscle strength, </w:t>
      </w:r>
      <w:r w:rsidR="00794F16">
        <w:t xml:space="preserve">flexibility, </w:t>
      </w:r>
      <w:r w:rsidR="00CC5537">
        <w:t>balance</w:t>
      </w:r>
      <w:r w:rsidR="00D07C55">
        <w:t>, and mobility as well as</w:t>
      </w:r>
      <w:r w:rsidR="00794F16">
        <w:t xml:space="preserve"> possibly decreasing her pain level and improving sleep.</w:t>
      </w:r>
    </w:p>
    <w:p w14:paraId="7C94C9DC" w14:textId="77777777" w:rsidR="003B5247" w:rsidRDefault="003B5247" w:rsidP="00865E42">
      <w:pPr>
        <w:spacing w:line="480" w:lineRule="auto"/>
        <w:jc w:val="center"/>
        <w:rPr>
          <w:b/>
          <w:bCs/>
        </w:rPr>
      </w:pPr>
    </w:p>
    <w:p w14:paraId="0A389467" w14:textId="073764A0" w:rsidR="00BE6B52" w:rsidRDefault="00865E42" w:rsidP="00865E42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Priority Health Concerns</w:t>
      </w:r>
    </w:p>
    <w:p w14:paraId="12CDFFDF" w14:textId="409BFA43" w:rsidR="00865E42" w:rsidRDefault="00865E42" w:rsidP="00865E42">
      <w:pPr>
        <w:spacing w:line="480" w:lineRule="auto"/>
      </w:pPr>
      <w:r>
        <w:tab/>
        <w:t>The</w:t>
      </w:r>
      <w:r w:rsidR="00291DEB">
        <w:t xml:space="preserve"> three most important health concerns for P. E. are her weight, </w:t>
      </w:r>
      <w:r w:rsidR="00C75852">
        <w:t>pain</w:t>
      </w:r>
      <w:r w:rsidR="00195212">
        <w:t xml:space="preserve"> control, and </w:t>
      </w:r>
      <w:r w:rsidR="003F4476">
        <w:t>potential for injury from falls. These are interrelated</w:t>
      </w:r>
      <w:r w:rsidR="00692E73">
        <w:t xml:space="preserve">.  Her diet and exercise </w:t>
      </w:r>
      <w:r w:rsidR="00495A85">
        <w:t>affect</w:t>
      </w:r>
      <w:r w:rsidR="00692E73">
        <w:t xml:space="preserve"> her weight as well as her blood sugar.  </w:t>
      </w:r>
      <w:r w:rsidR="00B046C9">
        <w:t>Flexibility and strength gained from proper nutrition and exercise would decrease the risk for injury from falls.</w:t>
      </w:r>
      <w:r w:rsidR="00C75852">
        <w:t xml:space="preserve">  Her pain, however, decreases her ability to exercise.</w:t>
      </w:r>
    </w:p>
    <w:p w14:paraId="3C7CCD10" w14:textId="70E1B3D2" w:rsidR="00495A85" w:rsidRDefault="00495A85" w:rsidP="00495A85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C15049">
        <w:t>Potential for injury related to falls</w:t>
      </w:r>
      <w:r w:rsidR="00A823EF">
        <w:t xml:space="preserve"> as evidenced by extensive history of falls.  </w:t>
      </w:r>
    </w:p>
    <w:p w14:paraId="745E8E5F" w14:textId="5DED9583" w:rsidR="009723B9" w:rsidRDefault="009723B9" w:rsidP="009723B9">
      <w:pPr>
        <w:pStyle w:val="ListParagraph"/>
        <w:numPr>
          <w:ilvl w:val="0"/>
          <w:numId w:val="2"/>
        </w:numPr>
        <w:spacing w:line="480" w:lineRule="auto"/>
      </w:pPr>
      <w:r>
        <w:t>Encourage patient to continue using walker for balance/support</w:t>
      </w:r>
      <w:r w:rsidR="003B1009">
        <w:t>.</w:t>
      </w:r>
    </w:p>
    <w:p w14:paraId="1D576FDD" w14:textId="711DA7F0" w:rsidR="003B1009" w:rsidRDefault="003B1009" w:rsidP="009723B9">
      <w:pPr>
        <w:pStyle w:val="ListParagraph"/>
        <w:numPr>
          <w:ilvl w:val="0"/>
          <w:numId w:val="2"/>
        </w:numPr>
        <w:spacing w:line="480" w:lineRule="auto"/>
      </w:pPr>
      <w:r>
        <w:t>Encourage increased ambulation with family member to strengthen muscles</w:t>
      </w:r>
      <w:r w:rsidR="00C37AA4">
        <w:t>/flexibility.</w:t>
      </w:r>
    </w:p>
    <w:p w14:paraId="0BD282B8" w14:textId="5A59D9F6" w:rsidR="00C37AA4" w:rsidRDefault="00C37AA4" w:rsidP="009723B9">
      <w:pPr>
        <w:pStyle w:val="ListParagraph"/>
        <w:numPr>
          <w:ilvl w:val="0"/>
          <w:numId w:val="2"/>
        </w:numPr>
        <w:spacing w:line="480" w:lineRule="auto"/>
      </w:pPr>
      <w:r>
        <w:t xml:space="preserve">Remove any </w:t>
      </w:r>
      <w:r w:rsidR="00DD7BCA">
        <w:t>throw rugs from home to decrease risk of tripping.</w:t>
      </w:r>
    </w:p>
    <w:p w14:paraId="0CFCDD2D" w14:textId="57C5F680" w:rsidR="00DD7BCA" w:rsidRDefault="00BD4D1F" w:rsidP="009723B9">
      <w:pPr>
        <w:pStyle w:val="ListParagraph"/>
        <w:numPr>
          <w:ilvl w:val="0"/>
          <w:numId w:val="2"/>
        </w:numPr>
        <w:spacing w:line="480" w:lineRule="auto"/>
      </w:pPr>
      <w:r>
        <w:t>Refer patient to</w:t>
      </w:r>
      <w:r w:rsidR="00B11849">
        <w:t xml:space="preserve"> the website for the national council on aging for </w:t>
      </w:r>
      <w:r w:rsidR="00E12630">
        <w:t xml:space="preserve">educational </w:t>
      </w:r>
      <w:r w:rsidR="00B11849">
        <w:t>information about fall prevention:  ncoa.org/article/osteoarthritis-and-falls</w:t>
      </w:r>
    </w:p>
    <w:p w14:paraId="063F5DD0" w14:textId="3BB5A5C8" w:rsidR="00B11849" w:rsidRDefault="00570412" w:rsidP="009723B9">
      <w:pPr>
        <w:pStyle w:val="ListParagraph"/>
        <w:numPr>
          <w:ilvl w:val="0"/>
          <w:numId w:val="2"/>
        </w:numPr>
        <w:spacing w:line="480" w:lineRule="auto"/>
      </w:pPr>
      <w:r>
        <w:t>Suggest patient consider an exercise program for older adults such as tai chi</w:t>
      </w:r>
      <w:r w:rsidR="00555FB6">
        <w:t>, chair yoga, or pool aerobics.</w:t>
      </w:r>
    </w:p>
    <w:p w14:paraId="15ACA070" w14:textId="1DF21B06" w:rsidR="00F6787A" w:rsidRDefault="009421E6" w:rsidP="00CC60F8">
      <w:pPr>
        <w:pStyle w:val="ListParagraph"/>
        <w:numPr>
          <w:ilvl w:val="0"/>
          <w:numId w:val="2"/>
        </w:numPr>
        <w:spacing w:line="480" w:lineRule="auto"/>
      </w:pPr>
      <w:r>
        <w:t xml:space="preserve">Install </w:t>
      </w:r>
      <w:r w:rsidR="00F6787A">
        <w:t>hand bars</w:t>
      </w:r>
      <w:r>
        <w:t xml:space="preserve"> </w:t>
      </w:r>
      <w:r w:rsidR="00F6787A">
        <w:t>in tub/shower area.</w:t>
      </w:r>
    </w:p>
    <w:p w14:paraId="67406319" w14:textId="70C44F6C" w:rsidR="00383BC2" w:rsidRDefault="00045512" w:rsidP="00383BC2">
      <w:pPr>
        <w:pStyle w:val="ListParagraph"/>
        <w:numPr>
          <w:ilvl w:val="0"/>
          <w:numId w:val="1"/>
        </w:numPr>
        <w:spacing w:line="480" w:lineRule="auto"/>
      </w:pPr>
      <w:r>
        <w:t xml:space="preserve">Pain related to </w:t>
      </w:r>
      <w:r w:rsidR="001961D1">
        <w:t xml:space="preserve">extensive arthritis and past surgeries as evidenced by </w:t>
      </w:r>
      <w:r w:rsidR="00383BC2">
        <w:t>difficulty in mobility.</w:t>
      </w:r>
    </w:p>
    <w:p w14:paraId="2FBFBB8C" w14:textId="428A9322" w:rsidR="00383BC2" w:rsidRDefault="00DE4489" w:rsidP="00383BC2">
      <w:pPr>
        <w:pStyle w:val="ListParagraph"/>
        <w:numPr>
          <w:ilvl w:val="0"/>
          <w:numId w:val="3"/>
        </w:numPr>
        <w:spacing w:line="480" w:lineRule="auto"/>
      </w:pPr>
      <w:r>
        <w:t>Encourage patient to take pain medications on time for maximum effectiveness.</w:t>
      </w:r>
    </w:p>
    <w:p w14:paraId="55665822" w14:textId="598F2A2B" w:rsidR="00DE4489" w:rsidRDefault="007C369B" w:rsidP="00383BC2">
      <w:pPr>
        <w:pStyle w:val="ListParagraph"/>
        <w:numPr>
          <w:ilvl w:val="0"/>
          <w:numId w:val="3"/>
        </w:numPr>
        <w:spacing w:line="480" w:lineRule="auto"/>
      </w:pPr>
      <w:r>
        <w:t>Ambulate with walker for balance/support</w:t>
      </w:r>
      <w:r w:rsidR="008B3F7A">
        <w:t>.</w:t>
      </w:r>
    </w:p>
    <w:p w14:paraId="2A0E1E20" w14:textId="5CEDB189" w:rsidR="008B3F7A" w:rsidRDefault="008B3F7A" w:rsidP="00383BC2">
      <w:pPr>
        <w:pStyle w:val="ListParagraph"/>
        <w:numPr>
          <w:ilvl w:val="0"/>
          <w:numId w:val="3"/>
        </w:numPr>
        <w:spacing w:line="480" w:lineRule="auto"/>
      </w:pPr>
      <w:r>
        <w:t>Exercise as tolerated for increased flexibility and muscle strength</w:t>
      </w:r>
      <w:r w:rsidR="007B7B91">
        <w:t xml:space="preserve"> as well as blood sugar control</w:t>
      </w:r>
      <w:r>
        <w:t>.</w:t>
      </w:r>
    </w:p>
    <w:p w14:paraId="5F3F3260" w14:textId="00BA6762" w:rsidR="008B3F7A" w:rsidRDefault="00DA4AC4" w:rsidP="00383BC2">
      <w:pPr>
        <w:pStyle w:val="ListParagraph"/>
        <w:numPr>
          <w:ilvl w:val="0"/>
          <w:numId w:val="3"/>
        </w:numPr>
        <w:spacing w:line="480" w:lineRule="auto"/>
      </w:pPr>
      <w:r>
        <w:t xml:space="preserve">Suggest </w:t>
      </w:r>
      <w:r w:rsidR="00BA593B">
        <w:t>pool aerobics for exercise with joint support.</w:t>
      </w:r>
    </w:p>
    <w:p w14:paraId="1244C5CD" w14:textId="38C63A53" w:rsidR="008B026F" w:rsidRDefault="008B026F" w:rsidP="00383BC2">
      <w:pPr>
        <w:pStyle w:val="ListParagraph"/>
        <w:numPr>
          <w:ilvl w:val="0"/>
          <w:numId w:val="3"/>
        </w:numPr>
        <w:spacing w:line="480" w:lineRule="auto"/>
      </w:pPr>
      <w:r>
        <w:t xml:space="preserve">Continue visits to pain management doctor as </w:t>
      </w:r>
      <w:r w:rsidR="006529AE">
        <w:t>indicated.</w:t>
      </w:r>
    </w:p>
    <w:p w14:paraId="646F0ACF" w14:textId="1504A43A" w:rsidR="006529AE" w:rsidRDefault="006529AE" w:rsidP="006529AE">
      <w:pPr>
        <w:pStyle w:val="ListParagraph"/>
        <w:numPr>
          <w:ilvl w:val="0"/>
          <w:numId w:val="1"/>
        </w:numPr>
        <w:spacing w:line="480" w:lineRule="auto"/>
      </w:pPr>
      <w:r>
        <w:t xml:space="preserve"> </w:t>
      </w:r>
      <w:r w:rsidR="00EA3FAD">
        <w:t>Imbalance</w:t>
      </w:r>
      <w:r w:rsidR="00C63B24">
        <w:t>d</w:t>
      </w:r>
      <w:r w:rsidR="00EA3FAD">
        <w:t xml:space="preserve"> nutrition</w:t>
      </w:r>
      <w:r w:rsidR="00050405">
        <w:t xml:space="preserve">:  more than body requirements as evidenced by </w:t>
      </w:r>
      <w:r w:rsidR="00C63B24">
        <w:t>obese status.</w:t>
      </w:r>
    </w:p>
    <w:p w14:paraId="694F7AD4" w14:textId="3ACE8D0A" w:rsidR="00C63B24" w:rsidRDefault="00EA0C49" w:rsidP="00C63B24">
      <w:pPr>
        <w:pStyle w:val="ListParagraph"/>
        <w:numPr>
          <w:ilvl w:val="0"/>
          <w:numId w:val="4"/>
        </w:numPr>
        <w:spacing w:line="480" w:lineRule="auto"/>
      </w:pPr>
      <w:r>
        <w:t xml:space="preserve">Teach patient about the nutritional benefits of eating more vegetables </w:t>
      </w:r>
      <w:r w:rsidR="001F4938">
        <w:t>and fewer simple carbohydrates.</w:t>
      </w:r>
    </w:p>
    <w:p w14:paraId="35359A60" w14:textId="6B611E86" w:rsidR="007F1F17" w:rsidRDefault="007F1F17" w:rsidP="007F1F17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>Lower calorie</w:t>
      </w:r>
      <w:r w:rsidR="00103404">
        <w:t>s</w:t>
      </w:r>
      <w:r>
        <w:t xml:space="preserve"> than </w:t>
      </w:r>
      <w:r w:rsidR="001F4938">
        <w:t>simple carbohydrate</w:t>
      </w:r>
      <w:r>
        <w:t>s.</w:t>
      </w:r>
    </w:p>
    <w:p w14:paraId="4F96720D" w14:textId="0AE1975C" w:rsidR="007F1F17" w:rsidRDefault="007F1F17" w:rsidP="007F1F17">
      <w:pPr>
        <w:pStyle w:val="ListParagraph"/>
        <w:numPr>
          <w:ilvl w:val="0"/>
          <w:numId w:val="5"/>
        </w:numPr>
        <w:spacing w:line="480" w:lineRule="auto"/>
      </w:pPr>
      <w:r>
        <w:t>More nutrients than</w:t>
      </w:r>
      <w:r w:rsidR="00103404">
        <w:t xml:space="preserve"> plain carbohydrate foods.</w:t>
      </w:r>
    </w:p>
    <w:p w14:paraId="25BF2279" w14:textId="0ADD8C43" w:rsidR="00103404" w:rsidRDefault="00011C1E" w:rsidP="007F1F17">
      <w:pPr>
        <w:pStyle w:val="ListParagraph"/>
        <w:numPr>
          <w:ilvl w:val="0"/>
          <w:numId w:val="5"/>
        </w:numPr>
        <w:spacing w:line="480" w:lineRule="auto"/>
      </w:pPr>
      <w:r>
        <w:t>Vegetables contain p</w:t>
      </w:r>
      <w:r w:rsidR="001F4938">
        <w:t>hytochemicals to fight disease.</w:t>
      </w:r>
    </w:p>
    <w:p w14:paraId="2F22E86B" w14:textId="140D4E44" w:rsidR="001F4938" w:rsidRDefault="00C24AE3" w:rsidP="007F1F17">
      <w:pPr>
        <w:pStyle w:val="ListParagraph"/>
        <w:numPr>
          <w:ilvl w:val="0"/>
          <w:numId w:val="5"/>
        </w:numPr>
        <w:spacing w:line="480" w:lineRule="auto"/>
      </w:pPr>
      <w:r>
        <w:t>More filling due to higher fiber content.</w:t>
      </w:r>
    </w:p>
    <w:p w14:paraId="4241B825" w14:textId="035E2111" w:rsidR="00EC6136" w:rsidRDefault="00EC6136" w:rsidP="007F1F17">
      <w:pPr>
        <w:pStyle w:val="ListParagraph"/>
        <w:numPr>
          <w:ilvl w:val="0"/>
          <w:numId w:val="5"/>
        </w:numPr>
        <w:spacing w:line="480" w:lineRule="auto"/>
      </w:pPr>
      <w:r>
        <w:t>Less impact on blood sugar levels than simple carbohydrates.</w:t>
      </w:r>
    </w:p>
    <w:p w14:paraId="297396CF" w14:textId="33E2EBD7" w:rsidR="003123C5" w:rsidRDefault="00E3786E" w:rsidP="00E3786E">
      <w:pPr>
        <w:pStyle w:val="ListParagraph"/>
        <w:numPr>
          <w:ilvl w:val="0"/>
          <w:numId w:val="4"/>
        </w:numPr>
        <w:spacing w:line="480" w:lineRule="auto"/>
      </w:pPr>
      <w:r>
        <w:t xml:space="preserve"> </w:t>
      </w:r>
      <w:r w:rsidR="009F053E">
        <w:t>Teach patient the importance of exercise to burn calories.</w:t>
      </w:r>
    </w:p>
    <w:p w14:paraId="45833CCB" w14:textId="341BA7C8" w:rsidR="009F053E" w:rsidRDefault="00DE60E5" w:rsidP="00E3786E">
      <w:pPr>
        <w:pStyle w:val="ListParagraph"/>
        <w:numPr>
          <w:ilvl w:val="0"/>
          <w:numId w:val="4"/>
        </w:numPr>
        <w:spacing w:line="480" w:lineRule="auto"/>
      </w:pPr>
      <w:r>
        <w:t xml:space="preserve">Encourage patient to consume ½ dinner plate of </w:t>
      </w:r>
      <w:r w:rsidR="00FA650B">
        <w:t xml:space="preserve">vegetables and low sugar </w:t>
      </w:r>
      <w:r w:rsidR="001D12DC">
        <w:t>fruits,</w:t>
      </w:r>
      <w:r w:rsidR="0082238A">
        <w:t xml:space="preserve"> ¼ dinner plate of lean protein food, and ¼ plate of complex carbohydrates</w:t>
      </w:r>
      <w:r w:rsidR="002D4D97">
        <w:t xml:space="preserve"> for balanced meal.</w:t>
      </w:r>
    </w:p>
    <w:p w14:paraId="5C33CF09" w14:textId="54FE96FA" w:rsidR="002D4D97" w:rsidRDefault="002D4D97" w:rsidP="00E3786E">
      <w:pPr>
        <w:pStyle w:val="ListParagraph"/>
        <w:numPr>
          <w:ilvl w:val="0"/>
          <w:numId w:val="4"/>
        </w:numPr>
        <w:spacing w:line="480" w:lineRule="auto"/>
      </w:pPr>
      <w:r>
        <w:t>Encourage patient to increase walking by 5 minutes per</w:t>
      </w:r>
      <w:r w:rsidR="00ED2AAA">
        <w:t xml:space="preserve"> day with a family member in order to slowly build up stamina.</w:t>
      </w:r>
    </w:p>
    <w:p w14:paraId="5F3DE53A" w14:textId="2C39BE57" w:rsidR="00AC33FC" w:rsidRDefault="00AC33FC" w:rsidP="00E3786E">
      <w:pPr>
        <w:pStyle w:val="ListParagraph"/>
        <w:numPr>
          <w:ilvl w:val="0"/>
          <w:numId w:val="4"/>
        </w:numPr>
        <w:spacing w:line="480" w:lineRule="auto"/>
      </w:pPr>
      <w:r>
        <w:t xml:space="preserve">Refer patient to </w:t>
      </w:r>
      <w:r w:rsidR="006C4606">
        <w:t>information about the older Americans Act for the assistance program to promote health:  eldercare.acl.gov/Public/Resources/LearnMoreAbout/Health.</w:t>
      </w:r>
      <w:r w:rsidR="007B7B91">
        <w:t>aspx</w:t>
      </w:r>
    </w:p>
    <w:p w14:paraId="2FAD4A2A" w14:textId="77777777" w:rsidR="00421675" w:rsidRDefault="00421675" w:rsidP="00421675">
      <w:pPr>
        <w:spacing w:line="480" w:lineRule="auto"/>
      </w:pPr>
    </w:p>
    <w:p w14:paraId="0B2E18CD" w14:textId="77777777" w:rsidR="00421675" w:rsidRDefault="00421675" w:rsidP="00421675">
      <w:pPr>
        <w:spacing w:line="480" w:lineRule="auto"/>
      </w:pPr>
    </w:p>
    <w:p w14:paraId="25DE2F21" w14:textId="77777777" w:rsidR="00421675" w:rsidRDefault="00421675" w:rsidP="00421675">
      <w:pPr>
        <w:spacing w:line="480" w:lineRule="auto"/>
      </w:pPr>
    </w:p>
    <w:p w14:paraId="6581A683" w14:textId="77777777" w:rsidR="00421675" w:rsidRDefault="00421675" w:rsidP="00421675">
      <w:pPr>
        <w:spacing w:line="480" w:lineRule="auto"/>
      </w:pPr>
    </w:p>
    <w:p w14:paraId="1217127E" w14:textId="77777777" w:rsidR="00421675" w:rsidRDefault="00421675" w:rsidP="00421675">
      <w:pPr>
        <w:spacing w:line="480" w:lineRule="auto"/>
      </w:pPr>
    </w:p>
    <w:p w14:paraId="4E657F52" w14:textId="77777777" w:rsidR="00421675" w:rsidRDefault="00421675" w:rsidP="00421675">
      <w:pPr>
        <w:spacing w:line="480" w:lineRule="auto"/>
      </w:pPr>
    </w:p>
    <w:p w14:paraId="6C81D96F" w14:textId="77777777" w:rsidR="00421675" w:rsidRDefault="00421675" w:rsidP="00421675">
      <w:pPr>
        <w:spacing w:line="480" w:lineRule="auto"/>
      </w:pPr>
    </w:p>
    <w:p w14:paraId="4DA9AF5D" w14:textId="77777777" w:rsidR="00421675" w:rsidRDefault="00421675" w:rsidP="00421675">
      <w:pPr>
        <w:spacing w:line="480" w:lineRule="auto"/>
      </w:pPr>
    </w:p>
    <w:p w14:paraId="3F5F9515" w14:textId="77777777" w:rsidR="00421675" w:rsidRDefault="00421675" w:rsidP="00421675">
      <w:pPr>
        <w:spacing w:line="480" w:lineRule="auto"/>
      </w:pPr>
    </w:p>
    <w:p w14:paraId="4C4BB5FC" w14:textId="77777777" w:rsidR="00421675" w:rsidRDefault="00421675" w:rsidP="00421675">
      <w:pPr>
        <w:spacing w:line="480" w:lineRule="auto"/>
      </w:pPr>
    </w:p>
    <w:p w14:paraId="3269C434" w14:textId="7BB5B352" w:rsidR="00421675" w:rsidRDefault="00A82ECB" w:rsidP="00421675">
      <w:pPr>
        <w:spacing w:line="480" w:lineRule="auto"/>
        <w:jc w:val="center"/>
        <w:rPr>
          <w:b/>
          <w:bCs/>
        </w:rPr>
      </w:pPr>
      <w:r>
        <w:rPr>
          <w:b/>
          <w:bCs/>
        </w:rPr>
        <w:t>Re</w:t>
      </w:r>
      <w:r w:rsidR="001D6AF5">
        <w:rPr>
          <w:b/>
          <w:bCs/>
        </w:rPr>
        <w:t>f</w:t>
      </w:r>
      <w:r w:rsidR="000560EB">
        <w:rPr>
          <w:b/>
          <w:bCs/>
        </w:rPr>
        <w:t>eren</w:t>
      </w:r>
      <w:r>
        <w:rPr>
          <w:b/>
          <w:bCs/>
        </w:rPr>
        <w:t>ces</w:t>
      </w:r>
    </w:p>
    <w:p w14:paraId="3756DA2C" w14:textId="1CAA7438" w:rsidR="008C5168" w:rsidRDefault="008C5168" w:rsidP="008C5168">
      <w:pPr>
        <w:pStyle w:val="NormalWeb"/>
        <w:ind w:left="567" w:hanging="567"/>
      </w:pPr>
      <w:r>
        <w:t xml:space="preserve">Frank, T., Raganit, A., Otieno, jackson, CupidR, &amp; mmuskan45814@gmail.com. (2023, February 28). </w:t>
      </w:r>
      <w:r>
        <w:rPr>
          <w:i/>
          <w:iCs/>
        </w:rPr>
        <w:t>5 Obesity Nursing Care Plans</w:t>
      </w:r>
      <w:r>
        <w:t xml:space="preserve">. Nurseslabs. Retrieved April 22, 2023, from https://nurseslabs.com/obesity-nursing-care-plans/ </w:t>
      </w:r>
    </w:p>
    <w:p w14:paraId="19FC912B" w14:textId="77777777" w:rsidR="008C5168" w:rsidRDefault="008C5168" w:rsidP="008C5168">
      <w:pPr>
        <w:pStyle w:val="NormalWeb"/>
        <w:ind w:left="567" w:hanging="567"/>
      </w:pPr>
      <w:r>
        <w:t xml:space="preserve">Garrard, J. W., Cox, N. J., Dodds, R. M., Roberts, H. C., &amp; Sayer, A. A. (2019). Comprehensive geriatric assessment in primary care: A systematic review. </w:t>
      </w:r>
      <w:r>
        <w:rPr>
          <w:i/>
          <w:iCs/>
        </w:rPr>
        <w:t>Aging Clinical and Experimental Research</w:t>
      </w:r>
      <w:r>
        <w:t xml:space="preserve">, </w:t>
      </w:r>
      <w:r>
        <w:rPr>
          <w:i/>
          <w:iCs/>
        </w:rPr>
        <w:t>32</w:t>
      </w:r>
      <w:r>
        <w:t xml:space="preserve">(2), 197–205. https://doi.org/10.1007/s40520-019-01183-w </w:t>
      </w:r>
    </w:p>
    <w:p w14:paraId="0959E788" w14:textId="77777777" w:rsidR="008C5168" w:rsidRDefault="008C5168" w:rsidP="008C5168">
      <w:pPr>
        <w:pStyle w:val="NormalWeb"/>
        <w:ind w:left="567" w:hanging="567"/>
      </w:pPr>
      <w:r>
        <w:t xml:space="preserve">Health. (n.d.). Retrieved April 22, 2023, from https://eldercare.acl.gov/Public/Resources/LearnMoreAbout/Health.aspx </w:t>
      </w:r>
    </w:p>
    <w:p w14:paraId="5913F5C4" w14:textId="77777777" w:rsidR="008C5168" w:rsidRDefault="008C5168" w:rsidP="008C5168">
      <w:pPr>
        <w:pStyle w:val="NormalWeb"/>
        <w:ind w:left="567" w:hanging="567"/>
      </w:pPr>
      <w:r>
        <w:t xml:space="preserve">Lee, H., Lee, E., &amp; Jang, I.-Y. (2020). Frailty and comprehensive geriatric assessment. </w:t>
      </w:r>
      <w:r>
        <w:rPr>
          <w:i/>
          <w:iCs/>
        </w:rPr>
        <w:t>Journal of Korean Medical Science</w:t>
      </w:r>
      <w:r>
        <w:t xml:space="preserve">, </w:t>
      </w:r>
      <w:r>
        <w:rPr>
          <w:i/>
          <w:iCs/>
        </w:rPr>
        <w:t>35</w:t>
      </w:r>
      <w:r>
        <w:t xml:space="preserve">(3). https://doi.org/10.3346/jkms.2020.35.e16 </w:t>
      </w:r>
    </w:p>
    <w:p w14:paraId="6DC8443B" w14:textId="77777777" w:rsidR="008C5168" w:rsidRDefault="008C5168" w:rsidP="008C5168">
      <w:pPr>
        <w:pStyle w:val="NormalWeb"/>
        <w:ind w:left="567" w:hanging="567"/>
      </w:pPr>
      <w:r>
        <w:t xml:space="preserve">The National Council on Aging. (n.d.). Retrieved April 22, 2023, from https://www.ncoa.org/article/osteoarthritis-and-falls/ </w:t>
      </w:r>
    </w:p>
    <w:p w14:paraId="36EE7815" w14:textId="77777777" w:rsidR="008C5168" w:rsidRDefault="008C5168" w:rsidP="008C5168">
      <w:pPr>
        <w:pStyle w:val="NormalWeb"/>
        <w:ind w:left="567" w:hanging="567"/>
      </w:pPr>
      <w:r>
        <w:t xml:space="preserve">National Institutes of Health. (n.d.). </w:t>
      </w:r>
      <w:r>
        <w:rPr>
          <w:i/>
          <w:iCs/>
        </w:rPr>
        <w:t>DailyMed</w:t>
      </w:r>
      <w:r>
        <w:t xml:space="preserve">. U.S. National Library of Medicine. Retrieved April 22, 2023, from https://www.dailymed.nlm.nih.gov/dailymed </w:t>
      </w:r>
    </w:p>
    <w:p w14:paraId="75817FCA" w14:textId="77777777" w:rsidR="008C5168" w:rsidRDefault="008C5168" w:rsidP="008C5168">
      <w:pPr>
        <w:pStyle w:val="NormalWeb"/>
        <w:ind w:left="567" w:hanging="567"/>
      </w:pPr>
      <w:r>
        <w:t xml:space="preserve">Perry, W., Lacritz, L., Roebuck-Spencer, T., Silver, C., Denney, R. L., Meyers, J., McConnel, C. E., Pliskin, N., Adler, D., Alban, C., Bondi, M., Braun, M., Cagigas, X., Daven, M., Drozdick, L., Foster, N. L., Hwang, U., Ivey, L., Iverson, G., … Golden, T. (2018). Population Health Solutions for assessing cognitive impairment in geriatric patients. </w:t>
      </w:r>
      <w:r>
        <w:rPr>
          <w:i/>
          <w:iCs/>
        </w:rPr>
        <w:t>Innovation in Aging</w:t>
      </w:r>
      <w:r>
        <w:t xml:space="preserve">, </w:t>
      </w:r>
      <w:r>
        <w:rPr>
          <w:i/>
          <w:iCs/>
        </w:rPr>
        <w:t>2</w:t>
      </w:r>
      <w:r>
        <w:t xml:space="preserve">(2). https://doi.org/10.1093/geroni/igy025 </w:t>
      </w:r>
    </w:p>
    <w:p w14:paraId="464B7655" w14:textId="04105123" w:rsidR="007003DA" w:rsidRDefault="007003DA" w:rsidP="008360A6">
      <w:pPr>
        <w:spacing w:line="480" w:lineRule="auto"/>
      </w:pPr>
    </w:p>
    <w:p w14:paraId="5CFBE55E" w14:textId="469B2D80" w:rsidR="002E3A61" w:rsidRPr="00480834" w:rsidRDefault="002E3A61" w:rsidP="008360A6">
      <w:pPr>
        <w:spacing w:line="480" w:lineRule="auto"/>
      </w:pPr>
      <w:r>
        <w:tab/>
      </w:r>
    </w:p>
    <w:p w14:paraId="71208ADF" w14:textId="77777777" w:rsidR="00051684" w:rsidRPr="004C6821" w:rsidRDefault="00051684" w:rsidP="00051684">
      <w:pPr>
        <w:spacing w:line="480" w:lineRule="auto"/>
      </w:pPr>
    </w:p>
    <w:sectPr w:rsidR="00051684" w:rsidRPr="004C68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56ED"/>
    <w:multiLevelType w:val="hybridMultilevel"/>
    <w:tmpl w:val="DF60EDF6"/>
    <w:lvl w:ilvl="0" w:tplc="BFEA1F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918F5"/>
    <w:multiLevelType w:val="hybridMultilevel"/>
    <w:tmpl w:val="24369A54"/>
    <w:lvl w:ilvl="0" w:tplc="601A4D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DA4253"/>
    <w:multiLevelType w:val="hybridMultilevel"/>
    <w:tmpl w:val="9B20C578"/>
    <w:lvl w:ilvl="0" w:tplc="CDB8C5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F6F6B"/>
    <w:multiLevelType w:val="hybridMultilevel"/>
    <w:tmpl w:val="F6E6882A"/>
    <w:lvl w:ilvl="0" w:tplc="BC28C7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6530E9A"/>
    <w:multiLevelType w:val="hybridMultilevel"/>
    <w:tmpl w:val="CBC4B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928460">
    <w:abstractNumId w:val="4"/>
  </w:num>
  <w:num w:numId="2" w16cid:durableId="1395205104">
    <w:abstractNumId w:val="0"/>
  </w:num>
  <w:num w:numId="3" w16cid:durableId="1358700174">
    <w:abstractNumId w:val="2"/>
  </w:num>
  <w:num w:numId="4" w16cid:durableId="1936939848">
    <w:abstractNumId w:val="1"/>
  </w:num>
  <w:num w:numId="5" w16cid:durableId="1607544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21"/>
    <w:rsid w:val="00011C1E"/>
    <w:rsid w:val="000157DB"/>
    <w:rsid w:val="0002341D"/>
    <w:rsid w:val="0003184D"/>
    <w:rsid w:val="00037F66"/>
    <w:rsid w:val="000411E4"/>
    <w:rsid w:val="0004161E"/>
    <w:rsid w:val="00045498"/>
    <w:rsid w:val="00045512"/>
    <w:rsid w:val="00050405"/>
    <w:rsid w:val="0005040D"/>
    <w:rsid w:val="00051684"/>
    <w:rsid w:val="000560EB"/>
    <w:rsid w:val="000635C1"/>
    <w:rsid w:val="00066D66"/>
    <w:rsid w:val="0008176C"/>
    <w:rsid w:val="00094299"/>
    <w:rsid w:val="000C3CF3"/>
    <w:rsid w:val="000C61DE"/>
    <w:rsid w:val="000D4EE3"/>
    <w:rsid w:val="000D50D1"/>
    <w:rsid w:val="000D54FA"/>
    <w:rsid w:val="000E083C"/>
    <w:rsid w:val="000F3BB7"/>
    <w:rsid w:val="0010064E"/>
    <w:rsid w:val="00103404"/>
    <w:rsid w:val="001352A7"/>
    <w:rsid w:val="001458C9"/>
    <w:rsid w:val="001468F5"/>
    <w:rsid w:val="00174E82"/>
    <w:rsid w:val="00191EA3"/>
    <w:rsid w:val="0019514F"/>
    <w:rsid w:val="00195212"/>
    <w:rsid w:val="001961D1"/>
    <w:rsid w:val="0019790A"/>
    <w:rsid w:val="001C0EF6"/>
    <w:rsid w:val="001C115F"/>
    <w:rsid w:val="001D12DC"/>
    <w:rsid w:val="001D2B40"/>
    <w:rsid w:val="001D6AF5"/>
    <w:rsid w:val="001E7399"/>
    <w:rsid w:val="001F1E33"/>
    <w:rsid w:val="001F4938"/>
    <w:rsid w:val="00212216"/>
    <w:rsid w:val="00222005"/>
    <w:rsid w:val="00223F2C"/>
    <w:rsid w:val="00231F34"/>
    <w:rsid w:val="002358A0"/>
    <w:rsid w:val="0023692B"/>
    <w:rsid w:val="00243940"/>
    <w:rsid w:val="0025095E"/>
    <w:rsid w:val="00252D8C"/>
    <w:rsid w:val="00254FE9"/>
    <w:rsid w:val="002555C8"/>
    <w:rsid w:val="00257C1F"/>
    <w:rsid w:val="002601AA"/>
    <w:rsid w:val="00262A25"/>
    <w:rsid w:val="002734B7"/>
    <w:rsid w:val="00276BC8"/>
    <w:rsid w:val="0027721D"/>
    <w:rsid w:val="00286146"/>
    <w:rsid w:val="00291DEB"/>
    <w:rsid w:val="002A1D5A"/>
    <w:rsid w:val="002A4CBB"/>
    <w:rsid w:val="002B75AB"/>
    <w:rsid w:val="002C1E6E"/>
    <w:rsid w:val="002C5FD4"/>
    <w:rsid w:val="002D4D97"/>
    <w:rsid w:val="002D6118"/>
    <w:rsid w:val="002D7DDC"/>
    <w:rsid w:val="002E3A61"/>
    <w:rsid w:val="002F28D7"/>
    <w:rsid w:val="002F4AA9"/>
    <w:rsid w:val="00301518"/>
    <w:rsid w:val="003020AF"/>
    <w:rsid w:val="00305FE3"/>
    <w:rsid w:val="00311AD5"/>
    <w:rsid w:val="003123C5"/>
    <w:rsid w:val="00320F4D"/>
    <w:rsid w:val="00321157"/>
    <w:rsid w:val="0033173C"/>
    <w:rsid w:val="00337733"/>
    <w:rsid w:val="003450FD"/>
    <w:rsid w:val="00357295"/>
    <w:rsid w:val="00364021"/>
    <w:rsid w:val="0036680B"/>
    <w:rsid w:val="0036738B"/>
    <w:rsid w:val="00383BC2"/>
    <w:rsid w:val="003B1009"/>
    <w:rsid w:val="003B1BCB"/>
    <w:rsid w:val="003B314F"/>
    <w:rsid w:val="003B5247"/>
    <w:rsid w:val="003B67A4"/>
    <w:rsid w:val="003C4377"/>
    <w:rsid w:val="003C67C6"/>
    <w:rsid w:val="003D3805"/>
    <w:rsid w:val="003D78EA"/>
    <w:rsid w:val="003F249A"/>
    <w:rsid w:val="003F4476"/>
    <w:rsid w:val="00407651"/>
    <w:rsid w:val="0041424F"/>
    <w:rsid w:val="00414D61"/>
    <w:rsid w:val="00416D21"/>
    <w:rsid w:val="00421675"/>
    <w:rsid w:val="00433C81"/>
    <w:rsid w:val="00437E89"/>
    <w:rsid w:val="0044233F"/>
    <w:rsid w:val="004537CD"/>
    <w:rsid w:val="004609EA"/>
    <w:rsid w:val="00460C61"/>
    <w:rsid w:val="0046716D"/>
    <w:rsid w:val="00471A6F"/>
    <w:rsid w:val="00480834"/>
    <w:rsid w:val="0048405F"/>
    <w:rsid w:val="00491B21"/>
    <w:rsid w:val="0049230B"/>
    <w:rsid w:val="00495A85"/>
    <w:rsid w:val="00497B06"/>
    <w:rsid w:val="004B6A76"/>
    <w:rsid w:val="004C370F"/>
    <w:rsid w:val="004C6821"/>
    <w:rsid w:val="004D5DAB"/>
    <w:rsid w:val="004D6BB9"/>
    <w:rsid w:val="004F68A9"/>
    <w:rsid w:val="00511450"/>
    <w:rsid w:val="00516978"/>
    <w:rsid w:val="00533AAD"/>
    <w:rsid w:val="00555FB6"/>
    <w:rsid w:val="00570412"/>
    <w:rsid w:val="00587F3B"/>
    <w:rsid w:val="005B2956"/>
    <w:rsid w:val="005B2C00"/>
    <w:rsid w:val="005B5F9E"/>
    <w:rsid w:val="005D5112"/>
    <w:rsid w:val="005E3485"/>
    <w:rsid w:val="005F0563"/>
    <w:rsid w:val="005F3E34"/>
    <w:rsid w:val="006011D4"/>
    <w:rsid w:val="00605F86"/>
    <w:rsid w:val="00623017"/>
    <w:rsid w:val="006407EA"/>
    <w:rsid w:val="00644C1E"/>
    <w:rsid w:val="006529AE"/>
    <w:rsid w:val="00666986"/>
    <w:rsid w:val="00666B72"/>
    <w:rsid w:val="006748F0"/>
    <w:rsid w:val="006810CA"/>
    <w:rsid w:val="0068236F"/>
    <w:rsid w:val="00687436"/>
    <w:rsid w:val="00692E73"/>
    <w:rsid w:val="006C4606"/>
    <w:rsid w:val="007003DA"/>
    <w:rsid w:val="00702B4A"/>
    <w:rsid w:val="007049C5"/>
    <w:rsid w:val="00715959"/>
    <w:rsid w:val="00726A8D"/>
    <w:rsid w:val="00727205"/>
    <w:rsid w:val="0073664E"/>
    <w:rsid w:val="0074695D"/>
    <w:rsid w:val="00755D58"/>
    <w:rsid w:val="00761F14"/>
    <w:rsid w:val="00765921"/>
    <w:rsid w:val="007803E0"/>
    <w:rsid w:val="00782A39"/>
    <w:rsid w:val="00794F16"/>
    <w:rsid w:val="007B4C52"/>
    <w:rsid w:val="007B6F87"/>
    <w:rsid w:val="007B7B91"/>
    <w:rsid w:val="007C369B"/>
    <w:rsid w:val="007D5997"/>
    <w:rsid w:val="007D5CF9"/>
    <w:rsid w:val="007E0C97"/>
    <w:rsid w:val="007E350E"/>
    <w:rsid w:val="007F1F17"/>
    <w:rsid w:val="00802846"/>
    <w:rsid w:val="0080617D"/>
    <w:rsid w:val="00821833"/>
    <w:rsid w:val="0082238A"/>
    <w:rsid w:val="008360A6"/>
    <w:rsid w:val="00842184"/>
    <w:rsid w:val="00846E46"/>
    <w:rsid w:val="0085178B"/>
    <w:rsid w:val="008622CF"/>
    <w:rsid w:val="00865E42"/>
    <w:rsid w:val="00873B95"/>
    <w:rsid w:val="008836F0"/>
    <w:rsid w:val="00891859"/>
    <w:rsid w:val="00896834"/>
    <w:rsid w:val="008B026F"/>
    <w:rsid w:val="008B3F7A"/>
    <w:rsid w:val="008C5168"/>
    <w:rsid w:val="00907103"/>
    <w:rsid w:val="00913729"/>
    <w:rsid w:val="009223BE"/>
    <w:rsid w:val="009421E6"/>
    <w:rsid w:val="00942BB2"/>
    <w:rsid w:val="009513D0"/>
    <w:rsid w:val="00966F9A"/>
    <w:rsid w:val="00967192"/>
    <w:rsid w:val="009723B9"/>
    <w:rsid w:val="009811C4"/>
    <w:rsid w:val="00992065"/>
    <w:rsid w:val="009A57FE"/>
    <w:rsid w:val="009B5FC8"/>
    <w:rsid w:val="009C1EE7"/>
    <w:rsid w:val="009E0853"/>
    <w:rsid w:val="009E135E"/>
    <w:rsid w:val="009E3232"/>
    <w:rsid w:val="009F053E"/>
    <w:rsid w:val="009F3ABB"/>
    <w:rsid w:val="009F6AF9"/>
    <w:rsid w:val="00A02C94"/>
    <w:rsid w:val="00A070B1"/>
    <w:rsid w:val="00A221B0"/>
    <w:rsid w:val="00A22FBC"/>
    <w:rsid w:val="00A2349E"/>
    <w:rsid w:val="00A25A8A"/>
    <w:rsid w:val="00A33837"/>
    <w:rsid w:val="00A4087A"/>
    <w:rsid w:val="00A43C06"/>
    <w:rsid w:val="00A747CB"/>
    <w:rsid w:val="00A762D6"/>
    <w:rsid w:val="00A823EF"/>
    <w:rsid w:val="00A82ECB"/>
    <w:rsid w:val="00A978E8"/>
    <w:rsid w:val="00AA3C0E"/>
    <w:rsid w:val="00AA704F"/>
    <w:rsid w:val="00AB314B"/>
    <w:rsid w:val="00AC29DC"/>
    <w:rsid w:val="00AC33FC"/>
    <w:rsid w:val="00AE1396"/>
    <w:rsid w:val="00AE6D1C"/>
    <w:rsid w:val="00AE7D50"/>
    <w:rsid w:val="00AF5C19"/>
    <w:rsid w:val="00B0462B"/>
    <w:rsid w:val="00B046C9"/>
    <w:rsid w:val="00B11849"/>
    <w:rsid w:val="00B154F7"/>
    <w:rsid w:val="00B2775A"/>
    <w:rsid w:val="00B53160"/>
    <w:rsid w:val="00B63446"/>
    <w:rsid w:val="00B72D98"/>
    <w:rsid w:val="00B77F67"/>
    <w:rsid w:val="00B943E0"/>
    <w:rsid w:val="00BA2EB2"/>
    <w:rsid w:val="00BA593B"/>
    <w:rsid w:val="00BB0E7B"/>
    <w:rsid w:val="00BB157E"/>
    <w:rsid w:val="00BD4D1F"/>
    <w:rsid w:val="00BE6B52"/>
    <w:rsid w:val="00BF3733"/>
    <w:rsid w:val="00BF376C"/>
    <w:rsid w:val="00C106D8"/>
    <w:rsid w:val="00C15049"/>
    <w:rsid w:val="00C15B72"/>
    <w:rsid w:val="00C2060E"/>
    <w:rsid w:val="00C2106D"/>
    <w:rsid w:val="00C22096"/>
    <w:rsid w:val="00C24AE3"/>
    <w:rsid w:val="00C34102"/>
    <w:rsid w:val="00C342E8"/>
    <w:rsid w:val="00C37AA4"/>
    <w:rsid w:val="00C40AF1"/>
    <w:rsid w:val="00C4141A"/>
    <w:rsid w:val="00C446FF"/>
    <w:rsid w:val="00C5381C"/>
    <w:rsid w:val="00C63B24"/>
    <w:rsid w:val="00C64B99"/>
    <w:rsid w:val="00C67674"/>
    <w:rsid w:val="00C75852"/>
    <w:rsid w:val="00C81E86"/>
    <w:rsid w:val="00C86962"/>
    <w:rsid w:val="00C94304"/>
    <w:rsid w:val="00C97DAD"/>
    <w:rsid w:val="00CB37B9"/>
    <w:rsid w:val="00CB7F5E"/>
    <w:rsid w:val="00CC5537"/>
    <w:rsid w:val="00CC60F8"/>
    <w:rsid w:val="00CC7A26"/>
    <w:rsid w:val="00CD1A19"/>
    <w:rsid w:val="00CE04C7"/>
    <w:rsid w:val="00CE3CFA"/>
    <w:rsid w:val="00CF1B62"/>
    <w:rsid w:val="00D06AAB"/>
    <w:rsid w:val="00D07C55"/>
    <w:rsid w:val="00D1005D"/>
    <w:rsid w:val="00D240C6"/>
    <w:rsid w:val="00D242FC"/>
    <w:rsid w:val="00D25C77"/>
    <w:rsid w:val="00D2774C"/>
    <w:rsid w:val="00D32DD8"/>
    <w:rsid w:val="00D34166"/>
    <w:rsid w:val="00D55D03"/>
    <w:rsid w:val="00D83660"/>
    <w:rsid w:val="00DA4AC4"/>
    <w:rsid w:val="00DB5CA2"/>
    <w:rsid w:val="00DC596F"/>
    <w:rsid w:val="00DD7BCA"/>
    <w:rsid w:val="00DE33A8"/>
    <w:rsid w:val="00DE4489"/>
    <w:rsid w:val="00DE4866"/>
    <w:rsid w:val="00DE60E5"/>
    <w:rsid w:val="00E10E3F"/>
    <w:rsid w:val="00E12013"/>
    <w:rsid w:val="00E12630"/>
    <w:rsid w:val="00E207D9"/>
    <w:rsid w:val="00E2515E"/>
    <w:rsid w:val="00E33FC2"/>
    <w:rsid w:val="00E3786E"/>
    <w:rsid w:val="00E404CA"/>
    <w:rsid w:val="00E90340"/>
    <w:rsid w:val="00EA0C49"/>
    <w:rsid w:val="00EA3FAD"/>
    <w:rsid w:val="00EC0ABA"/>
    <w:rsid w:val="00EC575A"/>
    <w:rsid w:val="00EC6136"/>
    <w:rsid w:val="00ED2AAA"/>
    <w:rsid w:val="00ED5B37"/>
    <w:rsid w:val="00F02FC8"/>
    <w:rsid w:val="00F22F72"/>
    <w:rsid w:val="00F270C7"/>
    <w:rsid w:val="00F30543"/>
    <w:rsid w:val="00F5473C"/>
    <w:rsid w:val="00F630F4"/>
    <w:rsid w:val="00F652AE"/>
    <w:rsid w:val="00F6787A"/>
    <w:rsid w:val="00F76383"/>
    <w:rsid w:val="00F81193"/>
    <w:rsid w:val="00F8485B"/>
    <w:rsid w:val="00F8525A"/>
    <w:rsid w:val="00FA27DB"/>
    <w:rsid w:val="00FA650B"/>
    <w:rsid w:val="00FD45F3"/>
    <w:rsid w:val="00FF180F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03E39"/>
  <w15:chartTrackingRefBased/>
  <w15:docId w15:val="{6A1B9120-58AD-461D-A3B4-06B604C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A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5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11</Pages>
  <Words>2808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Hillsgrove</dc:creator>
  <cp:keywords/>
  <dc:description/>
  <cp:lastModifiedBy>Leona Hillsgrove</cp:lastModifiedBy>
  <cp:revision>332</cp:revision>
  <dcterms:created xsi:type="dcterms:W3CDTF">2023-04-22T03:39:00Z</dcterms:created>
  <dcterms:modified xsi:type="dcterms:W3CDTF">2025-03-22T05:03:00Z</dcterms:modified>
</cp:coreProperties>
</file>